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rFonts w:ascii="仿宋" w:eastAsia="仿宋" w:hAnsi="仿宋" w:hint="eastAsia"/>
          <w:color w:val="363636"/>
          <w:sz w:val="30"/>
          <w:szCs w:val="30"/>
        </w:rPr>
        <w:t>《苏州大学学报（法学版）》注释格式</w:t>
      </w:r>
    </w:p>
    <w:p w:rsidR="00353BEA" w:rsidRPr="003368B6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1.篇名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简洁、精练、准确，一般不超过 20 字。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2.作者署名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作者姓名（笔名）应署于篇名之下，并另起一行加圆括号注明作者的单位全称、所在城市和邮政编码。如为多位作者，且不属同一单位，请在各作者姓名的右上方加序号1、2……，并在圆括号内相对应地列明各位作者的单位名称、所在城市和邮政编码等内容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3.摘要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以200~300个汉字为宜，应以第三人称对文章内容进行概括和提炼，包括研究目的、方法、结果、结论、主要观点等，避免以“本文”“论文”“作者”或“本研究”等作者语，避免以“认为”“指出”等类词语表述，也无须对文中观点进行评价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4.关键词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摘要之下列出3~5个关键词。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5.作者信息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列出每个作者的出生年份、性别、民族（汉族可省略）、籍贯（出生地）、单位、学历、职称、研究方向。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6.基金项目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如为省部级以上基金项目的研究成果，请注明项目名称、编号等。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7.正文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来稿应使用规范的汉字和标点符号，注意数字书写形式的统一。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lastRenderedPageBreak/>
        <w:t>8.标题层次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一级标题使用“一、”，二级标题使用“（一）”，三级标题使用“1.”，四级标题使用“（1）”，标题不宜超过4级。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9.表格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表格设计科学、简明，一般使用三线表，不用竖线，按出现顺序列出表序，并在文中相应处提示，如“见表1”。一般把自变量作为列，因变量作为行。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10.图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图片应清晰可读，在正文相关处提示，如“图1”。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11.字母符号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请使用法定计量单位、符号和标准化、规范化的名词、术语。常用的统计学符号规定如下：样本总数用N，样本数为n，平均数为M，标准差为SD，t检验为t，F检验为F，卡方检验为χ</w:t>
      </w:r>
      <w:r>
        <w:rPr>
          <w:rFonts w:ascii="仿宋" w:eastAsia="仿宋" w:hAnsi="仿宋" w:hint="eastAsia"/>
          <w:color w:val="363636"/>
          <w:sz w:val="32"/>
          <w:szCs w:val="32"/>
          <w:vertAlign w:val="superscript"/>
        </w:rPr>
        <w:t>２</w:t>
      </w:r>
      <w:r>
        <w:rPr>
          <w:rFonts w:ascii="仿宋" w:eastAsia="仿宋" w:hAnsi="仿宋" w:hint="eastAsia"/>
          <w:color w:val="363636"/>
          <w:sz w:val="32"/>
          <w:szCs w:val="32"/>
        </w:rPr>
        <w:t>，相关系数为r，显著性为p。以上符号均为斜体。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12.正文中引证文献的标注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对正文中的术语、概念、观点和资料进行解释、辨析或评论，以页下注的形式进行标注，正文中使用右上标“①、②……”。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对直接或间接引证的文献说明出处，以尾注的形式作为参考文献标注，正文中对应出使用“[1]、[2]……”加页码的右上标形式。直接引文一般需加引号，如果篇幅比较长或者需要特别强调，可不加引号，另起行，以自成段落</w:t>
      </w:r>
      <w:r>
        <w:rPr>
          <w:rFonts w:ascii="仿宋" w:eastAsia="仿宋" w:hAnsi="仿宋" w:hint="eastAsia"/>
          <w:color w:val="363636"/>
          <w:sz w:val="32"/>
          <w:szCs w:val="32"/>
        </w:rPr>
        <w:lastRenderedPageBreak/>
        <w:t>的形式出现，段落左边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整体缩两格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（第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一行缩四格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），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并变字体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，与正文相区别。</w:t>
      </w:r>
    </w:p>
    <w:p w:rsidR="00353BEA" w:rsidRDefault="00353BEA" w:rsidP="003368B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正文中的注释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号统一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置于包含引文的句子或段落标点符号之后（对专门词语做注释时除外，注释号可紧随其后）。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13.参考文献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采用顺序编码制，按引文在文中出现先后顺序排列，同一来源仅以第一次出现的序号为准，不重复出现。每一项需列出文献主要责任人、题名、文献类型标识、出处、出版项等。常见的文献格式列举如下：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仿宋" w:eastAsia="仿宋" w:hAnsi="仿宋" w:hint="eastAsia"/>
          <w:color w:val="363636"/>
          <w:sz w:val="32"/>
          <w:szCs w:val="32"/>
        </w:rPr>
        <w:t>论著——</w:t>
      </w:r>
      <w:r>
        <w:rPr>
          <w:rStyle w:val="apple-converted-space"/>
          <w:rFonts w:ascii="Calibri" w:eastAsia="仿宋" w:hAnsi="Calibri" w:cs="Calibri"/>
          <w:b/>
          <w:bCs/>
          <w:color w:val="363636"/>
          <w:sz w:val="32"/>
          <w:szCs w:val="32"/>
        </w:rPr>
        <w:t> </w:t>
      </w:r>
      <w:r>
        <w:rPr>
          <w:rStyle w:val="a4"/>
          <w:rFonts w:ascii="仿宋" w:eastAsia="仿宋" w:hAnsi="仿宋" w:hint="eastAsia"/>
          <w:color w:val="363636"/>
          <w:sz w:val="32"/>
          <w:szCs w:val="32"/>
        </w:rPr>
        <w:t>[序号]主要责任者.文献题名[M]．出版地：出版者，出版年.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[1]周振甫.周易译注[M].北京：中华书局，1991.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[2]马士.东印度公司对华贸易编年史:第四卷[M].区宗华,译.广州：中山大学出版社，1991.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[3]</w:t>
      </w:r>
      <w:proofErr w:type="spellStart"/>
      <w:r>
        <w:rPr>
          <w:rFonts w:ascii="仿宋" w:eastAsia="仿宋" w:hAnsi="仿宋" w:hint="eastAsia"/>
          <w:color w:val="363636"/>
          <w:sz w:val="32"/>
          <w:szCs w:val="32"/>
        </w:rPr>
        <w:t>Verschueren</w:t>
      </w:r>
      <w:proofErr w:type="spellEnd"/>
      <w:r>
        <w:rPr>
          <w:rFonts w:ascii="仿宋" w:eastAsia="仿宋" w:hAnsi="仿宋" w:hint="eastAsia"/>
          <w:color w:val="363636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color w:val="363636"/>
          <w:sz w:val="32"/>
          <w:szCs w:val="32"/>
        </w:rPr>
        <w:t>Jef</w:t>
      </w:r>
      <w:proofErr w:type="spellEnd"/>
      <w:r>
        <w:rPr>
          <w:rFonts w:ascii="仿宋" w:eastAsia="仿宋" w:hAnsi="仿宋" w:hint="eastAsia"/>
          <w:color w:val="363636"/>
          <w:sz w:val="32"/>
          <w:szCs w:val="32"/>
        </w:rPr>
        <w:t xml:space="preserve">. Understanding 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Pragmatics[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M]. London：Arnold，1999.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仿宋" w:eastAsia="仿宋" w:hAnsi="仿宋" w:hint="eastAsia"/>
          <w:color w:val="363636"/>
          <w:sz w:val="32"/>
          <w:szCs w:val="32"/>
        </w:rPr>
        <w:t>期刊文章——[序号]主要责任者.文献题名[J]．刊名，年，卷（期）.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[4]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何龄修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.读顾城《南明史》[J]．中国史研究，1998，（3）.</w:t>
      </w:r>
    </w:p>
    <w:p w:rsidR="00353BEA" w:rsidRPr="003368B6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lastRenderedPageBreak/>
        <w:t xml:space="preserve">[5]Miles J B. Art for the </w:t>
      </w:r>
      <w:proofErr w:type="gramStart"/>
      <w:r>
        <w:rPr>
          <w:rFonts w:ascii="仿宋" w:eastAsia="仿宋" w:hAnsi="仿宋" w:hint="eastAsia"/>
          <w:color w:val="363636"/>
          <w:sz w:val="32"/>
          <w:szCs w:val="32"/>
        </w:rPr>
        <w:t>people[</w:t>
      </w:r>
      <w:proofErr w:type="gramEnd"/>
      <w:r>
        <w:rPr>
          <w:rFonts w:ascii="仿宋" w:eastAsia="仿宋" w:hAnsi="仿宋" w:hint="eastAsia"/>
          <w:color w:val="363636"/>
          <w:sz w:val="32"/>
          <w:szCs w:val="32"/>
        </w:rPr>
        <w:t>J]. Communist Review，1948，（8）.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仿宋" w:eastAsia="仿宋" w:hAnsi="仿宋" w:hint="eastAsia"/>
          <w:color w:val="363636"/>
          <w:sz w:val="32"/>
          <w:szCs w:val="32"/>
        </w:rPr>
        <w:t>汇编文集中的析出文献——[序号]析出文献主要责任者.析出文献题名[G]//原文献主要责任者.原文献题名．出版地：出版者，出版年.</w:t>
      </w:r>
    </w:p>
    <w:p w:rsidR="00353BEA" w:rsidRPr="003368B6" w:rsidRDefault="00353BEA" w:rsidP="00353BE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[6]瞿秋白.现代文明的问题与社会主义[G]//罗荣渠.从西化到现代化.北京：北京大学出版社，1990.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仿宋" w:eastAsia="仿宋" w:hAnsi="仿宋" w:hint="eastAsia"/>
          <w:color w:val="363636"/>
          <w:sz w:val="32"/>
          <w:szCs w:val="32"/>
        </w:rPr>
        <w:t>报纸文章——[序号]主要责任者.文献题名[N]．报纸名，出版日期（版次）.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[7]谢希德.创造学习的新思路[N]．人民日报，1998-12-25（10）.电子文献——[序号]主要责任者.电子文献题名[电子文献及载体类型标识]．（更新或修改日期）[引用日期].获取和访问路径.</w:t>
      </w:r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[8]王明亮.关于中国学术期刊标准化数据库系统工程的进展[EB/OL]．(1998-08-16)[1998-10-04].http：//www.cajcd.cn/pub/wml.txt/980810-2，html.</w:t>
      </w:r>
    </w:p>
    <w:p w:rsidR="00353BEA" w:rsidRDefault="00353BEA" w:rsidP="003368B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更多具体著录格式参照国家标准《GB/T 7714—2005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文后参考文献著录规则》。</w:t>
      </w:r>
      <w:bookmarkStart w:id="0" w:name="_GoBack"/>
      <w:bookmarkEnd w:id="0"/>
    </w:p>
    <w:p w:rsidR="00353BEA" w:rsidRDefault="00353BEA" w:rsidP="00353B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仿宋" w:eastAsia="仿宋" w:hAnsi="仿宋" w:hint="eastAsia"/>
          <w:color w:val="363636"/>
          <w:sz w:val="32"/>
          <w:szCs w:val="32"/>
        </w:rPr>
        <w:t>14.编排顺序</w:t>
      </w:r>
      <w:r>
        <w:rPr>
          <w:rStyle w:val="apple-converted-space"/>
          <w:rFonts w:ascii="Calibri" w:eastAsia="仿宋" w:hAnsi="Calibri" w:cs="Calibri"/>
          <w:color w:val="363636"/>
          <w:sz w:val="32"/>
          <w:szCs w:val="32"/>
        </w:rPr>
        <w:t> </w:t>
      </w:r>
      <w:r>
        <w:rPr>
          <w:rFonts w:ascii="仿宋" w:eastAsia="仿宋" w:hAnsi="仿宋" w:hint="eastAsia"/>
          <w:color w:val="363636"/>
          <w:sz w:val="32"/>
          <w:szCs w:val="32"/>
        </w:rPr>
        <w:t>（1）中文题目；（2）作者姓名；（3）作者单位名称、所在城市及邮政编码；（4）中文摘要；（5）中文关键词；（6）作者信息；（7）基金项目；（8）正文；（9）参考文献；（10）英文题目；（11）汉语拼音的</w:t>
      </w:r>
      <w:r>
        <w:rPr>
          <w:rFonts w:ascii="仿宋" w:eastAsia="仿宋" w:hAnsi="仿宋" w:hint="eastAsia"/>
          <w:color w:val="363636"/>
          <w:sz w:val="32"/>
          <w:szCs w:val="32"/>
        </w:rPr>
        <w:lastRenderedPageBreak/>
        <w:t>作者姓名（或作者的英文姓名）；（12）作者单位英文名称；（13）英文摘要；（14）英文关键词。</w:t>
      </w:r>
    </w:p>
    <w:p w:rsidR="00656DB1" w:rsidRDefault="00656DB1"/>
    <w:sectPr w:rsidR="00656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B9"/>
    <w:rsid w:val="003368B6"/>
    <w:rsid w:val="00353BEA"/>
    <w:rsid w:val="00656DB1"/>
    <w:rsid w:val="007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D6019-7DEF-4864-ADE9-B78ACE4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53BEA"/>
    <w:rPr>
      <w:b/>
      <w:bCs/>
    </w:rPr>
  </w:style>
  <w:style w:type="character" w:customStyle="1" w:styleId="apple-converted-space">
    <w:name w:val="apple-converted-space"/>
    <w:basedOn w:val="a0"/>
    <w:rsid w:val="003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乔江玲</dc:creator>
  <cp:keywords/>
  <dc:description/>
  <cp:lastModifiedBy>乔江玲</cp:lastModifiedBy>
  <cp:revision>3</cp:revision>
  <dcterms:created xsi:type="dcterms:W3CDTF">2017-11-15T02:52:00Z</dcterms:created>
  <dcterms:modified xsi:type="dcterms:W3CDTF">2017-11-15T02:54:00Z</dcterms:modified>
</cp:coreProperties>
</file>