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Spec="center" w:tblpY="225"/>
        <w:tblW w:w="8789" w:type="dxa"/>
        <w:tblLook w:val="04A0" w:firstRow="1" w:lastRow="0" w:firstColumn="1" w:lastColumn="0" w:noHBand="0" w:noVBand="1"/>
      </w:tblPr>
      <w:tblGrid>
        <w:gridCol w:w="574"/>
        <w:gridCol w:w="1116"/>
        <w:gridCol w:w="7099"/>
      </w:tblGrid>
      <w:tr w:rsidR="002B2151" w:rsidRPr="002B2151" w:rsidTr="002B2151">
        <w:trPr>
          <w:trHeight w:val="402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 w:rsidRPr="002B215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长三角论文发布会投稿入围名单</w:t>
            </w:r>
            <w:bookmarkEnd w:id="0"/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B21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B21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B21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题目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安冉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关于房屋拆迁的行政诉讼问题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毕文轩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综艺节目版权保护的</w:t>
            </w: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的</w:t>
            </w:r>
            <w:proofErr w:type="gramEnd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二元视角分析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蔡远涛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人民法院司法公开信息化建设的实证研究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陈波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试论</w:t>
            </w: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我国碳排放权</w:t>
            </w:r>
            <w:proofErr w:type="gramEnd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交易所自律管理的法律逻辑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陈建华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司法行政管理权与省级统管：历史与未来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程琳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论公司对外担保合同效力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戴正清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美式FET v. 欧式FET——中国作何选择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杜梦秋</w:t>
            </w:r>
            <w:proofErr w:type="gramEnd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公司章程另有规定的司法研究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方扬</w:t>
            </w:r>
            <w:proofErr w:type="gramEnd"/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滥用行政诉权的类型化区分及规制路径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费翔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冒领彩票奖金案件刑民交叉问题探讨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高伟</w:t>
            </w: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  <w:proofErr w:type="gramEnd"/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在“开放体系”中论证：论题思维的作用及其限度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顾梦迟</w:t>
            </w:r>
            <w:proofErr w:type="gramEnd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《物权法》第24条对航空器所有权的影响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何登辉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论后续行政不作为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胡若溟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最高人民法院国家赔偿典型案例“示范指引”作用的意义 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黄琳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违背立法原意的行政解释</w:t>
            </w: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之司法</w:t>
            </w:r>
            <w:proofErr w:type="gramEnd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修正——以孙立兴案为分析对象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冀洋</w:t>
            </w:r>
            <w:proofErr w:type="gramEnd"/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刑法主观主义：方法论与价值论的双重清理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蒋璐雅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以唐律为切入点的古代大义灭亲制度探析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蒋兴飞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婚内财产分割协议性质与效力研究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李建星</w:t>
            </w:r>
            <w:proofErr w:type="gramEnd"/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不安抗辩权与预期违约区分论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李乐齐</w:t>
            </w:r>
            <w:proofErr w:type="gramEnd"/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行政许可的正当性反思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李文东、李运达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以物抵债解释论：从“简单”到“选择”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廖梦如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冷冻胚胎的法律问题探究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林敏聪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法社会学视角下的探望权执行问题研究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刘昊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对准备实施恐怖活动罪</w:t>
            </w: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的限缩适用</w:t>
            </w:r>
            <w:proofErr w:type="gramEnd"/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刘晓惠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权利失效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刘秀丽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法律行为附条件本质刍议——以意愿条件为例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柳一舟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 xml:space="preserve">司法公信力提升路径分析 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陆家豪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分离原则与抽象原则在债权让与制度中之再思考——以债权二重让与为分析中心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毛</w:t>
            </w: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檬</w:t>
            </w:r>
            <w:proofErr w:type="gramEnd"/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国际投资中管制性征收的认定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齐凯悦 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杂技、魔术、马戏的著作权法保护探究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沙晓晨</w:t>
            </w:r>
            <w:proofErr w:type="gramEnd"/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谷歌图书</w:t>
            </w:r>
            <w:proofErr w:type="gramEnd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扫描计划的版权法审视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尚广振</w:t>
            </w:r>
            <w:proofErr w:type="gramEnd"/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反不正当竞争法中的商业外观的知名度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沈浩浩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表见代理中的本人可归责性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孙长瑜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正当防卫限度的认定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汪曼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试论违法建筑的权属定性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汪旭</w:t>
            </w:r>
            <w:proofErr w:type="gramEnd"/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刑事指导性案例之于司法解释：重申更应超越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王兵</w:t>
            </w: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兵</w:t>
            </w:r>
            <w:proofErr w:type="gramEnd"/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共犯理论中“伪概念”之批判性清理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王吉中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债务加入与保证之辨析——从差异比较、意思表示解释与法律适用出发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王绍远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意思实现与事实合同的关系浅析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吴凌畅</w:t>
            </w:r>
            <w:proofErr w:type="gramEnd"/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理论突围的有益尝试：税法明确性原则论纲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薛佳伟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民法总则专家建议稿（征求意见稿）成年监护制度评析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杨松林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论预告登记的善意取得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于焕超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P2P网络借贷平台自身担保和第三方担保</w:t>
            </w: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br/>
              <w:t>法律分析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张成乾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视觉污染侵权责任研究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张牧遥</w:t>
            </w:r>
            <w:proofErr w:type="gramEnd"/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 xml:space="preserve"> 论自然资源国家所有权</w:t>
            </w: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物权化实现</w:t>
            </w:r>
            <w:proofErr w:type="gramEnd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的技术谱线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张细思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宗法制视野下的国民派性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张小勇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论非法</w:t>
            </w:r>
            <w:proofErr w:type="gramEnd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取证的源头预防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张曜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互联网金融创新行政规制的原则、思路与路径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张一鸣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依法治国视阈下的生态农业法治建设研究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朱琰婷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公序良</w:t>
            </w: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俗原则</w:t>
            </w:r>
            <w:proofErr w:type="gramEnd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的适用——基于我国的司法实践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钱佳</w:t>
            </w:r>
            <w:proofErr w:type="gramEnd"/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法定优先购买权在法经济学视角下的进退及替代</w:t>
            </w:r>
          </w:p>
        </w:tc>
      </w:tr>
      <w:tr w:rsidR="002B2151" w:rsidRPr="002B2151" w:rsidTr="002B2151">
        <w:trPr>
          <w:trHeight w:val="4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王皓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51" w:rsidRPr="002B2151" w:rsidRDefault="002B2151" w:rsidP="002B21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B2151">
              <w:rPr>
                <w:rFonts w:ascii="宋体" w:eastAsia="宋体" w:hAnsi="宋体" w:cs="宋体" w:hint="eastAsia"/>
                <w:kern w:val="0"/>
                <w:sz w:val="22"/>
              </w:rPr>
              <w:t>司法裁判中的社会公众可接受性分析</w:t>
            </w:r>
          </w:p>
        </w:tc>
      </w:tr>
    </w:tbl>
    <w:p w:rsidR="008F6D8C" w:rsidRPr="002B2151" w:rsidRDefault="008F6D8C"/>
    <w:sectPr w:rsidR="008F6D8C" w:rsidRPr="002B2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98"/>
    <w:rsid w:val="002B2151"/>
    <w:rsid w:val="008F6D8C"/>
    <w:rsid w:val="00E5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767B3-7BBB-4911-B813-EF891B1A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范茜</dc:creator>
  <cp:keywords/>
  <dc:description/>
  <cp:lastModifiedBy>范茜</cp:lastModifiedBy>
  <cp:revision>2</cp:revision>
  <dcterms:created xsi:type="dcterms:W3CDTF">2016-03-08T02:14:00Z</dcterms:created>
  <dcterms:modified xsi:type="dcterms:W3CDTF">2016-03-08T02:14:00Z</dcterms:modified>
</cp:coreProperties>
</file>