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F2F3" w14:textId="3FE78572" w:rsidR="00865857" w:rsidRPr="00BB7131" w:rsidRDefault="00865857" w:rsidP="00865857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Toc8027571"/>
      <w:r w:rsidRPr="00BB7131">
        <w:rPr>
          <w:rFonts w:ascii="方正小标宋_GBK" w:eastAsia="方正小标宋_GBK" w:hAnsi="宋体" w:hint="eastAsia"/>
          <w:sz w:val="44"/>
          <w:szCs w:val="44"/>
        </w:rPr>
        <w:t>苏州大学</w:t>
      </w:r>
      <w:r>
        <w:rPr>
          <w:rFonts w:ascii="方正小标宋_GBK" w:eastAsia="方正小标宋_GBK" w:hAnsi="宋体" w:hint="eastAsia"/>
          <w:sz w:val="44"/>
          <w:szCs w:val="44"/>
        </w:rPr>
        <w:t>王健法学院</w:t>
      </w:r>
      <w:r w:rsidRPr="00BB7131">
        <w:rPr>
          <w:rFonts w:ascii="方正小标宋_GBK" w:eastAsia="方正小标宋_GBK" w:hAnsi="宋体" w:hint="eastAsia"/>
          <w:sz w:val="44"/>
          <w:szCs w:val="44"/>
        </w:rPr>
        <w:t>低值耐用资产管理办法</w:t>
      </w:r>
      <w:bookmarkEnd w:id="0"/>
    </w:p>
    <w:p w14:paraId="13F62E92" w14:textId="4DEE4CBC" w:rsidR="00865857" w:rsidRPr="0077769A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第一条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为进一步规范学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77769A">
        <w:rPr>
          <w:rFonts w:ascii="仿宋" w:eastAsia="仿宋" w:hAnsi="仿宋" w:hint="eastAsia"/>
          <w:sz w:val="32"/>
          <w:szCs w:val="32"/>
        </w:rPr>
        <w:t>低值耐用资产管理，根据《苏州大学国有资产管理办法》</w:t>
      </w:r>
      <w:r w:rsidR="003E760B">
        <w:rPr>
          <w:rFonts w:ascii="仿宋" w:eastAsia="仿宋" w:hAnsi="仿宋" w:hint="eastAsia"/>
          <w:sz w:val="32"/>
          <w:szCs w:val="32"/>
        </w:rPr>
        <w:t>和</w:t>
      </w:r>
      <w:r w:rsidR="003E760B" w:rsidRPr="003E760B">
        <w:rPr>
          <w:rFonts w:ascii="仿宋" w:eastAsia="仿宋" w:hAnsi="仿宋" w:hint="eastAsia"/>
          <w:sz w:val="32"/>
          <w:szCs w:val="32"/>
        </w:rPr>
        <w:t>《苏州大学低值耐用资产管理办法》</w:t>
      </w:r>
      <w:r w:rsidRPr="0077769A">
        <w:rPr>
          <w:rFonts w:ascii="仿宋" w:eastAsia="仿宋" w:hAnsi="仿宋" w:hint="eastAsia"/>
          <w:sz w:val="32"/>
          <w:szCs w:val="32"/>
        </w:rPr>
        <w:t>的有关规定，结合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77769A">
        <w:rPr>
          <w:rFonts w:ascii="仿宋" w:eastAsia="仿宋" w:hAnsi="仿宋" w:hint="eastAsia"/>
          <w:sz w:val="32"/>
          <w:szCs w:val="32"/>
        </w:rPr>
        <w:t>实际情况，制定本实施细则。</w:t>
      </w:r>
    </w:p>
    <w:p w14:paraId="666545CB" w14:textId="57A1CF80" w:rsidR="00865857" w:rsidRPr="0077769A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第二条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学校低值耐用资产实行二级管理。国有资产管理处是低值耐用资产的归口管理部门，负责学校低值耐用资产的统一管理。</w:t>
      </w:r>
      <w:r>
        <w:rPr>
          <w:rFonts w:ascii="仿宋" w:eastAsia="仿宋" w:hAnsi="仿宋" w:hint="eastAsia"/>
          <w:sz w:val="32"/>
          <w:szCs w:val="32"/>
        </w:rPr>
        <w:t>王健法学院</w:t>
      </w:r>
      <w:r w:rsidRPr="0077769A">
        <w:rPr>
          <w:rFonts w:ascii="仿宋" w:eastAsia="仿宋" w:hAnsi="仿宋" w:hint="eastAsia"/>
          <w:sz w:val="32"/>
          <w:szCs w:val="32"/>
        </w:rPr>
        <w:t>是低值耐用资产的日常管理部门，负责</w:t>
      </w:r>
      <w:r w:rsidRPr="0077769A">
        <w:rPr>
          <w:rFonts w:ascii="仿宋" w:eastAsia="仿宋" w:hAnsi="仿宋"/>
          <w:sz w:val="32"/>
          <w:szCs w:val="32"/>
        </w:rPr>
        <w:t>低值耐用资产</w:t>
      </w:r>
      <w:r w:rsidRPr="0077769A">
        <w:rPr>
          <w:rFonts w:ascii="仿宋" w:eastAsia="仿宋" w:hAnsi="仿宋" w:hint="eastAsia"/>
          <w:sz w:val="32"/>
          <w:szCs w:val="32"/>
        </w:rPr>
        <w:t>的登记、</w:t>
      </w:r>
      <w:r w:rsidRPr="0077769A">
        <w:rPr>
          <w:rFonts w:ascii="仿宋" w:eastAsia="仿宋" w:hAnsi="仿宋"/>
          <w:sz w:val="32"/>
          <w:szCs w:val="32"/>
        </w:rPr>
        <w:t>保管、维护</w:t>
      </w:r>
      <w:r w:rsidRPr="0077769A">
        <w:rPr>
          <w:rFonts w:ascii="仿宋" w:eastAsia="仿宋" w:hAnsi="仿宋" w:hint="eastAsia"/>
          <w:sz w:val="32"/>
          <w:szCs w:val="32"/>
        </w:rPr>
        <w:t>、盘点及处置等工作</w:t>
      </w:r>
      <w:r w:rsidRPr="0077769A">
        <w:rPr>
          <w:rFonts w:ascii="仿宋" w:eastAsia="仿宋" w:hAnsi="仿宋"/>
          <w:sz w:val="32"/>
          <w:szCs w:val="32"/>
        </w:rPr>
        <w:t>。</w:t>
      </w:r>
    </w:p>
    <w:p w14:paraId="563363C5" w14:textId="77777777" w:rsidR="00865857" w:rsidRPr="0077769A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第三条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低值耐用资产分为设备类和家具、装具类。</w:t>
      </w:r>
    </w:p>
    <w:p w14:paraId="0C877368" w14:textId="77777777" w:rsidR="00865857" w:rsidRPr="0077769A" w:rsidRDefault="00865857" w:rsidP="008658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sz w:val="32"/>
          <w:szCs w:val="32"/>
        </w:rPr>
        <w:t>低值耐用资产标准：</w:t>
      </w:r>
    </w:p>
    <w:p w14:paraId="43631367" w14:textId="39133D6D" w:rsidR="00865857" w:rsidRPr="0077769A" w:rsidRDefault="00865857" w:rsidP="008658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/>
          <w:sz w:val="32"/>
          <w:szCs w:val="32"/>
        </w:rPr>
        <w:t>（一）单位价值在</w:t>
      </w:r>
      <w:r w:rsidRPr="0077769A">
        <w:rPr>
          <w:rFonts w:ascii="仿宋" w:eastAsia="仿宋" w:hAnsi="仿宋" w:hint="eastAsia"/>
          <w:sz w:val="32"/>
          <w:szCs w:val="32"/>
        </w:rPr>
        <w:t>500元至1000元（不含）的设备。</w:t>
      </w:r>
    </w:p>
    <w:p w14:paraId="64686A1A" w14:textId="5036114E" w:rsidR="00865857" w:rsidRPr="0077769A" w:rsidRDefault="00865857" w:rsidP="008658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/>
          <w:sz w:val="32"/>
          <w:szCs w:val="32"/>
        </w:rPr>
        <w:t>（</w:t>
      </w:r>
      <w:r w:rsidR="003C2B97">
        <w:rPr>
          <w:rFonts w:ascii="仿宋" w:eastAsia="仿宋" w:hAnsi="仿宋" w:hint="eastAsia"/>
          <w:sz w:val="32"/>
          <w:szCs w:val="32"/>
        </w:rPr>
        <w:t>二</w:t>
      </w:r>
      <w:r w:rsidRPr="0077769A">
        <w:rPr>
          <w:rFonts w:ascii="仿宋" w:eastAsia="仿宋" w:hAnsi="仿宋"/>
          <w:sz w:val="32"/>
          <w:szCs w:val="32"/>
        </w:rPr>
        <w:t>）单位价值在</w:t>
      </w:r>
      <w:r w:rsidRPr="0077769A">
        <w:rPr>
          <w:rFonts w:ascii="仿宋" w:eastAsia="仿宋" w:hAnsi="仿宋" w:hint="eastAsia"/>
          <w:sz w:val="32"/>
          <w:szCs w:val="32"/>
        </w:rPr>
        <w:t>500元以下且批量价值在5000元及以上的同一型设备。</w:t>
      </w:r>
    </w:p>
    <w:p w14:paraId="14BB4569" w14:textId="2C2C4301" w:rsidR="00865857" w:rsidRPr="0077769A" w:rsidRDefault="00865857" w:rsidP="008658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/>
          <w:sz w:val="32"/>
          <w:szCs w:val="32"/>
        </w:rPr>
        <w:t>（</w:t>
      </w:r>
      <w:r w:rsidR="003C2B97">
        <w:rPr>
          <w:rFonts w:ascii="仿宋" w:eastAsia="仿宋" w:hAnsi="仿宋" w:hint="eastAsia"/>
          <w:sz w:val="32"/>
          <w:szCs w:val="32"/>
        </w:rPr>
        <w:t>三</w:t>
      </w:r>
      <w:r w:rsidRPr="0077769A">
        <w:rPr>
          <w:rFonts w:ascii="仿宋" w:eastAsia="仿宋" w:hAnsi="仿宋"/>
          <w:sz w:val="32"/>
          <w:szCs w:val="32"/>
        </w:rPr>
        <w:t>）单位价值在</w:t>
      </w:r>
      <w:r w:rsidRPr="0077769A">
        <w:rPr>
          <w:rFonts w:ascii="仿宋" w:eastAsia="仿宋" w:hAnsi="仿宋" w:hint="eastAsia"/>
          <w:sz w:val="32"/>
          <w:szCs w:val="32"/>
        </w:rPr>
        <w:t>300元以下且批量价值在</w:t>
      </w:r>
      <w:r w:rsidRPr="0077769A">
        <w:rPr>
          <w:rFonts w:ascii="仿宋" w:eastAsia="仿宋" w:hAnsi="仿宋"/>
          <w:sz w:val="32"/>
          <w:szCs w:val="32"/>
        </w:rPr>
        <w:t>3</w:t>
      </w:r>
      <w:r w:rsidRPr="0077769A">
        <w:rPr>
          <w:rFonts w:ascii="仿宋" w:eastAsia="仿宋" w:hAnsi="仿宋" w:hint="eastAsia"/>
          <w:sz w:val="32"/>
          <w:szCs w:val="32"/>
        </w:rPr>
        <w:t>000元及以上的同一型家具、装具。</w:t>
      </w:r>
    </w:p>
    <w:p w14:paraId="6F627813" w14:textId="3A83284D" w:rsidR="00865857" w:rsidRPr="0077769A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第四条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低值耐用资产登记</w:t>
      </w:r>
      <w:r w:rsidR="00F50FFA">
        <w:rPr>
          <w:rFonts w:ascii="仿宋" w:eastAsia="仿宋" w:hAnsi="仿宋" w:hint="eastAsia"/>
          <w:sz w:val="32"/>
          <w:szCs w:val="32"/>
        </w:rPr>
        <w:t>流程</w:t>
      </w:r>
    </w:p>
    <w:p w14:paraId="2FA5742E" w14:textId="77777777" w:rsidR="00865857" w:rsidRPr="0077769A" w:rsidRDefault="00865857" w:rsidP="00865857">
      <w:pPr>
        <w:spacing w:line="580" w:lineRule="exact"/>
        <w:ind w:firstLine="56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sz w:val="32"/>
          <w:szCs w:val="32"/>
        </w:rPr>
        <w:t>（一）低值耐用资产通过“苏州大学国有资产管理服务平台—低值耐用资产管理系统”登记，登记内容包括资产名称、型号、单价、使用方向、供应商、存放地、保管人、发票号等信息并上传购置发票（或集中采购发货单）扫描件。</w:t>
      </w:r>
    </w:p>
    <w:p w14:paraId="7966C52D" w14:textId="77777777" w:rsidR="00865857" w:rsidRPr="0077769A" w:rsidRDefault="00865857" w:rsidP="00865857">
      <w:pPr>
        <w:spacing w:line="580" w:lineRule="exact"/>
        <w:ind w:firstLine="56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sz w:val="32"/>
          <w:szCs w:val="32"/>
        </w:rPr>
        <w:t>（二）单位</w:t>
      </w:r>
      <w:r>
        <w:rPr>
          <w:rFonts w:ascii="仿宋" w:eastAsia="仿宋" w:hAnsi="仿宋" w:hint="eastAsia"/>
          <w:sz w:val="32"/>
          <w:szCs w:val="32"/>
        </w:rPr>
        <w:t>资产</w:t>
      </w:r>
      <w:r w:rsidRPr="0077769A">
        <w:rPr>
          <w:rFonts w:ascii="仿宋" w:eastAsia="仿宋" w:hAnsi="仿宋" w:hint="eastAsia"/>
          <w:sz w:val="32"/>
          <w:szCs w:val="32"/>
        </w:rPr>
        <w:t>管理员审核。</w:t>
      </w:r>
    </w:p>
    <w:p w14:paraId="76A73F96" w14:textId="77777777" w:rsidR="00865857" w:rsidRPr="0077769A" w:rsidRDefault="00865857" w:rsidP="00865857">
      <w:pPr>
        <w:spacing w:line="580" w:lineRule="exact"/>
        <w:ind w:firstLine="560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sz w:val="32"/>
          <w:szCs w:val="32"/>
        </w:rPr>
        <w:lastRenderedPageBreak/>
        <w:t>（三）国有资产管理处确认入库。低值耐用资产入库单是办理财务入账的重要凭据。</w:t>
      </w:r>
    </w:p>
    <w:p w14:paraId="093F6198" w14:textId="75A23BA3" w:rsidR="00865857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第五条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低值耐用资产保管和维护</w:t>
      </w:r>
    </w:p>
    <w:p w14:paraId="6BD6C9C2" w14:textId="1F06C6F5" w:rsidR="00865857" w:rsidRPr="00865857" w:rsidRDefault="00865857" w:rsidP="00865857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sz w:val="32"/>
          <w:szCs w:val="32"/>
        </w:rPr>
      </w:pPr>
      <w:r w:rsidRPr="00865857">
        <w:rPr>
          <w:rFonts w:ascii="仿宋" w:eastAsia="仿宋" w:hAnsi="仿宋" w:hint="eastAsia"/>
          <w:sz w:val="32"/>
          <w:szCs w:val="32"/>
        </w:rPr>
        <w:t>低值耐用资产在登记</w:t>
      </w:r>
      <w:r>
        <w:rPr>
          <w:rFonts w:ascii="仿宋" w:eastAsia="仿宋" w:hAnsi="仿宋" w:hint="eastAsia"/>
          <w:sz w:val="32"/>
          <w:szCs w:val="32"/>
        </w:rPr>
        <w:t>之处</w:t>
      </w:r>
      <w:r w:rsidRPr="00865857">
        <w:rPr>
          <w:rFonts w:ascii="仿宋" w:eastAsia="仿宋" w:hAnsi="仿宋" w:hint="eastAsia"/>
          <w:sz w:val="32"/>
          <w:szCs w:val="32"/>
        </w:rPr>
        <w:t>，就应明确保管人、存放地。保管人负责资产的保管、使用和维护。</w:t>
      </w:r>
    </w:p>
    <w:p w14:paraId="66FE6006" w14:textId="7ED3FF91" w:rsidR="00865857" w:rsidRDefault="00865857" w:rsidP="00865857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为提高资产利用率，</w:t>
      </w:r>
      <w:r w:rsidRPr="00865857">
        <w:rPr>
          <w:rFonts w:ascii="仿宋" w:eastAsia="仿宋" w:hAnsi="仿宋" w:hint="eastAsia"/>
          <w:sz w:val="32"/>
          <w:szCs w:val="32"/>
        </w:rPr>
        <w:t>低值耐用资产</w:t>
      </w:r>
      <w:r>
        <w:rPr>
          <w:rFonts w:ascii="仿宋" w:eastAsia="仿宋" w:hAnsi="仿宋" w:hint="eastAsia"/>
          <w:sz w:val="32"/>
          <w:szCs w:val="32"/>
        </w:rPr>
        <w:t>可以在单位内部调拨变更保管人。</w:t>
      </w:r>
    </w:p>
    <w:p w14:paraId="26004B4C" w14:textId="1229DD91" w:rsidR="00865857" w:rsidRPr="00DD558E" w:rsidRDefault="00AC162B" w:rsidP="00DD558E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sz w:val="32"/>
          <w:szCs w:val="32"/>
        </w:rPr>
      </w:pPr>
      <w:r w:rsidRPr="00DD558E">
        <w:rPr>
          <w:rFonts w:ascii="仿宋" w:eastAsia="仿宋" w:hAnsi="仿宋" w:hint="eastAsia"/>
          <w:sz w:val="32"/>
          <w:szCs w:val="32"/>
        </w:rPr>
        <w:t>按照学校国有资产管理办法，离职和退休的老师其名下低值耐用资产必须办理报废、报损或调拨手续。</w:t>
      </w:r>
    </w:p>
    <w:p w14:paraId="6BF0DBB7" w14:textId="4A5D3086" w:rsidR="00DD558E" w:rsidRPr="00DD558E" w:rsidRDefault="00DD558E" w:rsidP="00DD558E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低值耐用资产不得出借，如对方是校内人员，可以申请调拨。</w:t>
      </w:r>
    </w:p>
    <w:p w14:paraId="28DFE9D2" w14:textId="21A6CC28" w:rsidR="00865857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>第六条</w:t>
      </w:r>
      <w:r w:rsidRPr="0077769A">
        <w:rPr>
          <w:rFonts w:ascii="仿宋" w:eastAsia="仿宋" w:hAnsi="仿宋" w:hint="eastAsia"/>
          <w:sz w:val="32"/>
          <w:szCs w:val="32"/>
        </w:rPr>
        <w:t xml:space="preserve">　低值耐用资产盘点</w:t>
      </w:r>
    </w:p>
    <w:p w14:paraId="16F2CE29" w14:textId="060A1B30" w:rsidR="00A33941" w:rsidRPr="0077769A" w:rsidRDefault="00A33941" w:rsidP="00A33941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（一）学院应每年组织一次低值耐用资产的盘点工作。</w:t>
      </w:r>
    </w:p>
    <w:p w14:paraId="3119D483" w14:textId="7AEF0A99" w:rsidR="00865857" w:rsidRDefault="00A33941" w:rsidP="00A33941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（二）学院</w:t>
      </w:r>
      <w:r w:rsidRPr="0077769A">
        <w:rPr>
          <w:rFonts w:ascii="仿宋" w:eastAsia="仿宋" w:hAnsi="仿宋" w:hint="eastAsia"/>
          <w:sz w:val="32"/>
          <w:szCs w:val="32"/>
        </w:rPr>
        <w:t>低值耐用资产</w:t>
      </w:r>
      <w:r>
        <w:rPr>
          <w:rFonts w:ascii="仿宋" w:eastAsia="仿宋" w:hAnsi="仿宋" w:hint="eastAsia"/>
          <w:sz w:val="32"/>
          <w:szCs w:val="32"/>
        </w:rPr>
        <w:t>的盘点时间原则上与学校组织的资产盘点工作同时进行。</w:t>
      </w:r>
    </w:p>
    <w:p w14:paraId="46FA7A69" w14:textId="77777777" w:rsidR="00865857" w:rsidRPr="0077769A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 xml:space="preserve">第七条　</w:t>
      </w:r>
      <w:r w:rsidRPr="0077769A">
        <w:rPr>
          <w:rFonts w:ascii="仿宋" w:eastAsia="仿宋" w:hAnsi="仿宋" w:hint="eastAsia"/>
          <w:sz w:val="32"/>
          <w:szCs w:val="32"/>
        </w:rPr>
        <w:t>低值耐用资产处置</w:t>
      </w:r>
    </w:p>
    <w:p w14:paraId="1236D94D" w14:textId="7A7EA1EA" w:rsidR="00865857" w:rsidRPr="002C44EF" w:rsidRDefault="002C44EF" w:rsidP="002C44EF">
      <w:pPr>
        <w:spacing w:line="58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865857" w:rsidRPr="002C44EF">
        <w:rPr>
          <w:rFonts w:ascii="仿宋" w:eastAsia="仿宋" w:hAnsi="仿宋" w:hint="eastAsia"/>
          <w:sz w:val="32"/>
          <w:szCs w:val="32"/>
        </w:rPr>
        <w:t>低值耐用资产的处置方式包括报废、报损等，处置工作由</w:t>
      </w:r>
      <w:r w:rsidR="00A33941" w:rsidRPr="002C44EF">
        <w:rPr>
          <w:rFonts w:ascii="仿宋" w:eastAsia="仿宋" w:hAnsi="仿宋" w:hint="eastAsia"/>
          <w:sz w:val="32"/>
          <w:szCs w:val="32"/>
        </w:rPr>
        <w:t>王健法学院</w:t>
      </w:r>
      <w:r w:rsidR="00865857" w:rsidRPr="002C44EF">
        <w:rPr>
          <w:rFonts w:ascii="仿宋" w:eastAsia="仿宋" w:hAnsi="仿宋" w:hint="eastAsia"/>
          <w:sz w:val="32"/>
          <w:szCs w:val="32"/>
        </w:rPr>
        <w:t>具体负责。保管人根据低值耐用资产的使用年限和实际状况向</w:t>
      </w:r>
      <w:r w:rsidR="00A33941" w:rsidRPr="002C44EF">
        <w:rPr>
          <w:rFonts w:ascii="仿宋" w:eastAsia="仿宋" w:hAnsi="仿宋" w:hint="eastAsia"/>
          <w:sz w:val="32"/>
          <w:szCs w:val="32"/>
        </w:rPr>
        <w:t>学院</w:t>
      </w:r>
      <w:r w:rsidR="00865857" w:rsidRPr="002C44EF">
        <w:rPr>
          <w:rFonts w:ascii="仿宋" w:eastAsia="仿宋" w:hAnsi="仿宋" w:hint="eastAsia"/>
          <w:sz w:val="32"/>
          <w:szCs w:val="32"/>
        </w:rPr>
        <w:t>提出处置申请，经单位党政联席会议讨论通过，公示无异议后，报国有资产管理处审批。</w:t>
      </w:r>
    </w:p>
    <w:p w14:paraId="1E04664B" w14:textId="3CA4E535" w:rsidR="002C44EF" w:rsidRDefault="002C44EF" w:rsidP="002C44EF">
      <w:pPr>
        <w:spacing w:line="58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C44EF">
        <w:rPr>
          <w:rFonts w:ascii="仿宋" w:eastAsia="仿宋" w:hAnsi="仿宋" w:hint="eastAsia"/>
          <w:sz w:val="32"/>
          <w:szCs w:val="32"/>
        </w:rPr>
        <w:t>低值耐用资产</w:t>
      </w:r>
      <w:r>
        <w:rPr>
          <w:rFonts w:ascii="仿宋" w:eastAsia="仿宋" w:hAnsi="仿宋" w:hint="eastAsia"/>
          <w:sz w:val="32"/>
          <w:szCs w:val="32"/>
        </w:rPr>
        <w:t>原则上使用满三年可以申请报废。</w:t>
      </w:r>
    </w:p>
    <w:p w14:paraId="1CF9FB32" w14:textId="4573A30B" w:rsidR="002C44EF" w:rsidRDefault="002C44EF" w:rsidP="002C44EF">
      <w:pPr>
        <w:spacing w:line="58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AC162B">
        <w:rPr>
          <w:rFonts w:ascii="仿宋" w:eastAsia="仿宋" w:hAnsi="仿宋" w:hint="eastAsia"/>
          <w:sz w:val="32"/>
          <w:szCs w:val="32"/>
        </w:rPr>
        <w:t>申请报废的低值耐用资产按照学校国有资产管理办法，</w:t>
      </w:r>
      <w:r w:rsidR="00AC162B">
        <w:rPr>
          <w:rFonts w:ascii="仿宋" w:eastAsia="仿宋" w:hAnsi="仿宋" w:hint="eastAsia"/>
          <w:sz w:val="32"/>
          <w:szCs w:val="32"/>
        </w:rPr>
        <w:lastRenderedPageBreak/>
        <w:t>由学院组织进行回收和鉴定，以确定报废还是再利用。</w:t>
      </w:r>
    </w:p>
    <w:p w14:paraId="0042C78C" w14:textId="061128D7" w:rsidR="00AC162B" w:rsidRDefault="00AC162B" w:rsidP="002C44EF">
      <w:pPr>
        <w:spacing w:line="58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（四）申请报损的低值耐用资产，保管人需说明报</w:t>
      </w:r>
      <w:proofErr w:type="gramStart"/>
      <w:r>
        <w:rPr>
          <w:rFonts w:ascii="仿宋" w:eastAsia="仿宋" w:hAnsi="仿宋" w:hint="eastAsia"/>
          <w:sz w:val="32"/>
          <w:szCs w:val="32"/>
        </w:rPr>
        <w:t>损</w:t>
      </w:r>
      <w:proofErr w:type="gramEnd"/>
      <w:r>
        <w:rPr>
          <w:rFonts w:ascii="仿宋" w:eastAsia="仿宋" w:hAnsi="仿宋" w:hint="eastAsia"/>
          <w:sz w:val="32"/>
          <w:szCs w:val="32"/>
        </w:rPr>
        <w:t>原因，由学院党政联席会议根据原因确定是否需要赔偿；如要赔偿，按学校赔偿制度确定赔偿金额。</w:t>
      </w:r>
    </w:p>
    <w:p w14:paraId="5D3B1991" w14:textId="32A53A23" w:rsidR="00865857" w:rsidRPr="0077769A" w:rsidRDefault="0083074B" w:rsidP="0083074B">
      <w:pPr>
        <w:spacing w:line="58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（五）回收的低值耐用资产</w:t>
      </w:r>
      <w:r w:rsidR="00485159">
        <w:rPr>
          <w:rFonts w:ascii="仿宋" w:eastAsia="仿宋" w:hAnsi="仿宋" w:hint="eastAsia"/>
          <w:sz w:val="32"/>
          <w:szCs w:val="32"/>
        </w:rPr>
        <w:t>，如学校有统一组织处置的，交由学校统一处置；学校没有统一组织处置的资产类目，则</w:t>
      </w:r>
      <w:r>
        <w:rPr>
          <w:rFonts w:ascii="仿宋" w:eastAsia="仿宋" w:hAnsi="仿宋" w:hint="eastAsia"/>
          <w:sz w:val="32"/>
          <w:szCs w:val="32"/>
        </w:rPr>
        <w:t>由学院</w:t>
      </w:r>
      <w:r w:rsidR="000A1B7D">
        <w:rPr>
          <w:rFonts w:ascii="仿宋" w:eastAsia="仿宋" w:hAnsi="仿宋" w:hint="eastAsia"/>
          <w:sz w:val="32"/>
          <w:szCs w:val="32"/>
        </w:rPr>
        <w:t>组织鉴定和</w:t>
      </w:r>
      <w:r>
        <w:rPr>
          <w:rFonts w:ascii="仿宋" w:eastAsia="仿宋" w:hAnsi="仿宋" w:hint="eastAsia"/>
          <w:sz w:val="32"/>
          <w:szCs w:val="32"/>
        </w:rPr>
        <w:t>处置。</w:t>
      </w:r>
      <w:r w:rsidR="00865857">
        <w:rPr>
          <w:rFonts w:ascii="仿宋" w:eastAsia="仿宋" w:hAnsi="仿宋" w:hint="eastAsia"/>
          <w:sz w:val="32"/>
          <w:szCs w:val="32"/>
        </w:rPr>
        <w:t>资产处置</w:t>
      </w:r>
      <w:r w:rsidR="002C44EF">
        <w:rPr>
          <w:rFonts w:ascii="仿宋" w:eastAsia="仿宋" w:hAnsi="仿宋" w:hint="eastAsia"/>
          <w:sz w:val="32"/>
          <w:szCs w:val="32"/>
        </w:rPr>
        <w:t>产生的收益</w:t>
      </w:r>
      <w:r w:rsidR="00865857">
        <w:rPr>
          <w:rFonts w:ascii="仿宋" w:eastAsia="仿宋" w:hAnsi="仿宋" w:hint="eastAsia"/>
          <w:sz w:val="32"/>
          <w:szCs w:val="32"/>
        </w:rPr>
        <w:t>上缴学校财务处。</w:t>
      </w:r>
    </w:p>
    <w:p w14:paraId="3F50AB2A" w14:textId="2CB55404" w:rsidR="00865857" w:rsidRDefault="00865857" w:rsidP="00865857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769A">
        <w:rPr>
          <w:rFonts w:ascii="仿宋" w:eastAsia="仿宋" w:hAnsi="仿宋" w:hint="eastAsia"/>
          <w:b/>
          <w:sz w:val="32"/>
          <w:szCs w:val="32"/>
        </w:rPr>
        <w:t xml:space="preserve">第八条　</w:t>
      </w:r>
      <w:r w:rsidRPr="0077769A">
        <w:rPr>
          <w:rFonts w:ascii="仿宋" w:eastAsia="仿宋" w:hAnsi="仿宋" w:hint="eastAsia"/>
          <w:sz w:val="32"/>
          <w:szCs w:val="32"/>
        </w:rPr>
        <w:t>本实施细则自发布之日起实施，由</w:t>
      </w:r>
      <w:r w:rsidR="002C44EF">
        <w:rPr>
          <w:rFonts w:ascii="仿宋" w:eastAsia="仿宋" w:hAnsi="仿宋" w:hint="eastAsia"/>
          <w:sz w:val="32"/>
          <w:szCs w:val="32"/>
        </w:rPr>
        <w:t>王健法学院</w:t>
      </w:r>
      <w:r w:rsidR="00867B50">
        <w:rPr>
          <w:rFonts w:ascii="仿宋" w:eastAsia="仿宋" w:hAnsi="仿宋" w:hint="eastAsia"/>
          <w:sz w:val="32"/>
          <w:szCs w:val="32"/>
        </w:rPr>
        <w:t>党政联席会议</w:t>
      </w:r>
      <w:r w:rsidRPr="0077769A">
        <w:rPr>
          <w:rFonts w:ascii="仿宋" w:eastAsia="仿宋" w:hAnsi="仿宋" w:hint="eastAsia"/>
          <w:sz w:val="32"/>
          <w:szCs w:val="32"/>
        </w:rPr>
        <w:t>负责解释。</w:t>
      </w:r>
    </w:p>
    <w:p w14:paraId="3601C2CA" w14:textId="0B792D9F" w:rsidR="00867B50" w:rsidRDefault="00867B50" w:rsidP="008658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008931C" w14:textId="77777777" w:rsidR="00867B50" w:rsidRPr="00867B50" w:rsidRDefault="00867B50" w:rsidP="00867B50">
      <w:pPr>
        <w:spacing w:line="580" w:lineRule="exact"/>
        <w:ind w:left="640" w:firstLineChars="1300" w:firstLine="4160"/>
        <w:rPr>
          <w:rFonts w:ascii="仿宋" w:eastAsia="仿宋" w:hAnsi="仿宋"/>
          <w:sz w:val="32"/>
          <w:szCs w:val="32"/>
        </w:rPr>
      </w:pPr>
      <w:r w:rsidRPr="00867B50">
        <w:rPr>
          <w:rFonts w:ascii="仿宋" w:eastAsia="仿宋" w:hAnsi="仿宋" w:hint="eastAsia"/>
          <w:sz w:val="32"/>
          <w:szCs w:val="32"/>
        </w:rPr>
        <w:t>苏州大学王健法学院</w:t>
      </w:r>
    </w:p>
    <w:p w14:paraId="42D7D3F3" w14:textId="640055C9" w:rsidR="00867B50" w:rsidRPr="00867B50" w:rsidRDefault="00867B50" w:rsidP="00867B50">
      <w:pPr>
        <w:spacing w:line="580" w:lineRule="exact"/>
        <w:ind w:left="640" w:firstLineChars="1400" w:firstLine="4480"/>
        <w:rPr>
          <w:rFonts w:ascii="仿宋" w:eastAsia="仿宋" w:hAnsi="仿宋" w:hint="eastAsia"/>
          <w:sz w:val="32"/>
          <w:szCs w:val="32"/>
        </w:rPr>
      </w:pPr>
      <w:bookmarkStart w:id="1" w:name="_GoBack"/>
      <w:bookmarkEnd w:id="1"/>
      <w:r w:rsidRPr="00867B50">
        <w:rPr>
          <w:rFonts w:ascii="仿宋" w:eastAsia="仿宋" w:hAnsi="仿宋" w:hint="eastAsia"/>
          <w:sz w:val="32"/>
          <w:szCs w:val="32"/>
        </w:rPr>
        <w:t>2024年12月15日</w:t>
      </w:r>
    </w:p>
    <w:sectPr w:rsidR="00867B50" w:rsidRPr="00867B50" w:rsidSect="00276720">
      <w:footerReference w:type="even" r:id="rId7"/>
      <w:footerReference w:type="default" r:id="rId8"/>
      <w:pgSz w:w="11906" w:h="16838"/>
      <w:pgMar w:top="2098" w:right="1474" w:bottom="1928" w:left="1474" w:header="851" w:footer="1276" w:gutter="113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A50D" w14:textId="77777777" w:rsidR="005733CE" w:rsidRDefault="005733CE">
      <w:r>
        <w:separator/>
      </w:r>
    </w:p>
  </w:endnote>
  <w:endnote w:type="continuationSeparator" w:id="0">
    <w:p w14:paraId="78833983" w14:textId="77777777" w:rsidR="005733CE" w:rsidRDefault="0057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9427" w14:textId="77777777" w:rsidR="003C361F" w:rsidRPr="003C361F" w:rsidRDefault="00DC193E" w:rsidP="003C361F">
    <w:pPr>
      <w:pStyle w:val="a3"/>
      <w:ind w:firstLineChars="100" w:firstLine="280"/>
      <w:rPr>
        <w:rFonts w:ascii="宋体" w:hAnsi="宋体"/>
        <w:sz w:val="28"/>
        <w:szCs w:val="28"/>
      </w:rPr>
    </w:pPr>
    <w:r w:rsidRPr="003C361F">
      <w:rPr>
        <w:rFonts w:ascii="宋体" w:hAnsi="宋体"/>
        <w:sz w:val="28"/>
        <w:szCs w:val="28"/>
      </w:rPr>
      <w:fldChar w:fldCharType="begin"/>
    </w:r>
    <w:r w:rsidRPr="003C361F">
      <w:rPr>
        <w:rFonts w:ascii="宋体" w:hAnsi="宋体"/>
        <w:sz w:val="28"/>
        <w:szCs w:val="28"/>
      </w:rPr>
      <w:instrText xml:space="preserve"> PAGE   \* MERGEFORMAT </w:instrText>
    </w:r>
    <w:r w:rsidRPr="003C361F">
      <w:rPr>
        <w:rFonts w:ascii="宋体" w:hAnsi="宋体"/>
        <w:sz w:val="28"/>
        <w:szCs w:val="28"/>
      </w:rPr>
      <w:fldChar w:fldCharType="separate"/>
    </w:r>
    <w:r w:rsidRPr="00F63DA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C361F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6AD8B" w14:textId="752D5F57" w:rsidR="003C361F" w:rsidRPr="003C361F" w:rsidRDefault="00DC193E" w:rsidP="003C361F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noProof/>
        <w:sz w:val="28"/>
        <w:szCs w:val="28"/>
        <w:lang w:val="zh-CN"/>
      </w:rPr>
      <w:fldChar w:fldCharType="begin"/>
    </w:r>
    <w:r>
      <w:rPr>
        <w:rFonts w:ascii="宋体" w:hAnsi="宋体"/>
        <w:noProof/>
        <w:sz w:val="28"/>
        <w:szCs w:val="28"/>
        <w:lang w:val="zh-CN"/>
      </w:rPr>
      <w:instrText>PAGE   \* MERGEFORMAT</w:instrText>
    </w:r>
    <w:r>
      <w:rPr>
        <w:rFonts w:ascii="宋体" w:hAnsi="宋体"/>
        <w:noProof/>
        <w:sz w:val="28"/>
        <w:szCs w:val="28"/>
        <w:lang w:val="zh-CN"/>
      </w:rPr>
      <w:fldChar w:fldCharType="separate"/>
    </w:r>
    <w:r w:rsidR="00867B50">
      <w:rPr>
        <w:rFonts w:ascii="宋体" w:hAnsi="宋体"/>
        <w:noProof/>
        <w:sz w:val="28"/>
        <w:szCs w:val="28"/>
        <w:lang w:val="zh-CN"/>
      </w:rPr>
      <w:t>-</w:t>
    </w:r>
    <w:r w:rsidR="00867B50" w:rsidRPr="00867B50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noProof/>
        <w:sz w:val="28"/>
        <w:szCs w:val="28"/>
      </w:rPr>
      <w:fldChar w:fldCharType="end"/>
    </w:r>
    <w:r w:rsidRPr="003C361F">
      <w:rPr>
        <w:rFonts w:ascii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FC764" w14:textId="77777777" w:rsidR="005733CE" w:rsidRDefault="005733CE">
      <w:r>
        <w:separator/>
      </w:r>
    </w:p>
  </w:footnote>
  <w:footnote w:type="continuationSeparator" w:id="0">
    <w:p w14:paraId="1BC04A87" w14:textId="77777777" w:rsidR="005733CE" w:rsidRDefault="0057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EA9"/>
    <w:multiLevelType w:val="hybridMultilevel"/>
    <w:tmpl w:val="16D08846"/>
    <w:lvl w:ilvl="0" w:tplc="5246C03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BAC63DF"/>
    <w:multiLevelType w:val="hybridMultilevel"/>
    <w:tmpl w:val="DFCC3EC4"/>
    <w:lvl w:ilvl="0" w:tplc="49DAA5B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7"/>
    <w:rsid w:val="000A1B7D"/>
    <w:rsid w:val="002C44EF"/>
    <w:rsid w:val="002C58B2"/>
    <w:rsid w:val="002F78E6"/>
    <w:rsid w:val="003C2B97"/>
    <w:rsid w:val="003E760B"/>
    <w:rsid w:val="00485159"/>
    <w:rsid w:val="005733CE"/>
    <w:rsid w:val="0083074B"/>
    <w:rsid w:val="00830A81"/>
    <w:rsid w:val="00865857"/>
    <w:rsid w:val="00867B50"/>
    <w:rsid w:val="00912CC7"/>
    <w:rsid w:val="0092183B"/>
    <w:rsid w:val="00A33941"/>
    <w:rsid w:val="00AC162B"/>
    <w:rsid w:val="00B47FA7"/>
    <w:rsid w:val="00C0641F"/>
    <w:rsid w:val="00DC193E"/>
    <w:rsid w:val="00DD558E"/>
    <w:rsid w:val="00DF0DDE"/>
    <w:rsid w:val="00F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CF940"/>
  <w15:chartTrackingRefBased/>
  <w15:docId w15:val="{9214382B-3B78-48A9-BE1B-C06D8479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65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6585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6585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6585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C1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C16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sxf</dc:creator>
  <cp:keywords/>
  <dc:description/>
  <cp:lastModifiedBy>范茜</cp:lastModifiedBy>
  <cp:revision>18</cp:revision>
  <dcterms:created xsi:type="dcterms:W3CDTF">2025-02-26T02:39:00Z</dcterms:created>
  <dcterms:modified xsi:type="dcterms:W3CDTF">2025-03-03T01:30:00Z</dcterms:modified>
</cp:coreProperties>
</file>