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5FF95" w14:textId="79F8ECF4" w:rsidR="00284C1A" w:rsidRPr="00284C1A" w:rsidRDefault="00E47767" w:rsidP="00284C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王健法学院</w:t>
      </w:r>
      <w:r w:rsidR="00284C1A" w:rsidRPr="00284C1A">
        <w:rPr>
          <w:rFonts w:ascii="宋体" w:eastAsia="宋体" w:hAnsi="宋体" w:hint="eastAsia"/>
          <w:b/>
          <w:sz w:val="32"/>
        </w:rPr>
        <w:t>讲座管理</w:t>
      </w:r>
      <w:r w:rsidR="00086888">
        <w:rPr>
          <w:rFonts w:ascii="宋体" w:eastAsia="宋体" w:hAnsi="宋体" w:hint="eastAsia"/>
          <w:b/>
          <w:sz w:val="32"/>
        </w:rPr>
        <w:t>办法</w:t>
      </w:r>
      <w:r w:rsidR="00AB7BF5">
        <w:rPr>
          <w:rFonts w:ascii="宋体" w:eastAsia="宋体" w:hAnsi="宋体" w:hint="eastAsia"/>
          <w:b/>
          <w:sz w:val="32"/>
        </w:rPr>
        <w:t>（2</w:t>
      </w:r>
      <w:r w:rsidR="00AB7BF5">
        <w:rPr>
          <w:rFonts w:ascii="宋体" w:eastAsia="宋体" w:hAnsi="宋体"/>
          <w:b/>
          <w:sz w:val="32"/>
        </w:rPr>
        <w:t>026</w:t>
      </w:r>
      <w:r w:rsidR="00AB7BF5">
        <w:rPr>
          <w:rFonts w:ascii="宋体" w:eastAsia="宋体" w:hAnsi="宋体" w:hint="eastAsia"/>
          <w:b/>
          <w:sz w:val="32"/>
        </w:rPr>
        <w:t>年修订）</w:t>
      </w:r>
    </w:p>
    <w:p w14:paraId="31FAD564" w14:textId="77777777" w:rsidR="00E47767" w:rsidRDefault="00E47767" w:rsidP="00284C1A">
      <w:pPr>
        <w:rPr>
          <w:rFonts w:ascii="宋体" w:eastAsia="宋体" w:hAnsi="宋体"/>
          <w:b/>
          <w:sz w:val="28"/>
        </w:rPr>
      </w:pPr>
    </w:p>
    <w:p w14:paraId="7ED92422" w14:textId="77777777" w:rsidR="00284C1A" w:rsidRDefault="00284C1A" w:rsidP="00A51E3C">
      <w:pPr>
        <w:ind w:firstLineChars="200" w:firstLine="562"/>
        <w:rPr>
          <w:rFonts w:ascii="宋体" w:eastAsia="宋体" w:hAnsi="宋体"/>
          <w:b/>
          <w:sz w:val="28"/>
        </w:rPr>
      </w:pPr>
      <w:r w:rsidRPr="00284C1A">
        <w:rPr>
          <w:rFonts w:ascii="宋体" w:eastAsia="宋体" w:hAnsi="宋体" w:hint="eastAsia"/>
          <w:b/>
          <w:sz w:val="28"/>
        </w:rPr>
        <w:t>一、讲座申请</w:t>
      </w:r>
    </w:p>
    <w:p w14:paraId="6B4C1F24" w14:textId="77777777" w:rsidR="00C5671A" w:rsidRPr="00C5671A" w:rsidRDefault="00C567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>
        <w:rPr>
          <w:rFonts w:ascii="宋体" w:eastAsia="宋体" w:hAnsi="宋体" w:hint="eastAsia"/>
          <w:sz w:val="28"/>
        </w:rPr>
        <w:t>各教研室每年度有3场讲座额度，教研室根据各自情况，提出讲座申请。</w:t>
      </w:r>
    </w:p>
    <w:p w14:paraId="62538C68" w14:textId="7E8D8709" w:rsidR="00284C1A" w:rsidRPr="00284C1A" w:rsidRDefault="00C567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</w:t>
      </w:r>
      <w:r w:rsidR="00284C1A">
        <w:rPr>
          <w:rFonts w:ascii="宋体" w:eastAsia="宋体" w:hAnsi="宋体"/>
          <w:sz w:val="28"/>
        </w:rPr>
        <w:t>.</w:t>
      </w:r>
      <w:r w:rsidR="009B797D">
        <w:rPr>
          <w:rFonts w:ascii="宋体" w:eastAsia="宋体" w:hAnsi="宋体" w:hint="eastAsia"/>
          <w:sz w:val="28"/>
        </w:rPr>
        <w:t>教研室协商后，由</w:t>
      </w:r>
      <w:r w:rsidR="00A51E3C">
        <w:rPr>
          <w:rFonts w:ascii="宋体" w:eastAsia="宋体" w:hAnsi="宋体" w:hint="eastAsia"/>
          <w:sz w:val="28"/>
        </w:rPr>
        <w:t>具体联系人</w:t>
      </w:r>
      <w:r>
        <w:rPr>
          <w:rFonts w:ascii="宋体" w:eastAsia="宋体" w:hAnsi="宋体" w:hint="eastAsia"/>
          <w:sz w:val="28"/>
        </w:rPr>
        <w:t>向</w:t>
      </w:r>
      <w:r w:rsidR="00A51E3C">
        <w:rPr>
          <w:rFonts w:ascii="宋体" w:eastAsia="宋体" w:hAnsi="宋体" w:hint="eastAsia"/>
          <w:sz w:val="28"/>
        </w:rPr>
        <w:t>院长</w:t>
      </w:r>
      <w:r>
        <w:rPr>
          <w:rFonts w:ascii="宋体" w:eastAsia="宋体" w:hAnsi="宋体" w:hint="eastAsia"/>
          <w:sz w:val="28"/>
        </w:rPr>
        <w:t>提出讲</w:t>
      </w:r>
      <w:bookmarkStart w:id="0" w:name="_GoBack"/>
      <w:bookmarkEnd w:id="0"/>
      <w:r>
        <w:rPr>
          <w:rFonts w:ascii="宋体" w:eastAsia="宋体" w:hAnsi="宋体" w:hint="eastAsia"/>
          <w:sz w:val="28"/>
        </w:rPr>
        <w:t>座申请，由</w:t>
      </w:r>
      <w:r w:rsidR="00A51E3C">
        <w:rPr>
          <w:rFonts w:ascii="宋体" w:eastAsia="宋体" w:hAnsi="宋体" w:hint="eastAsia"/>
          <w:sz w:val="28"/>
        </w:rPr>
        <w:t>院长</w:t>
      </w:r>
      <w:r>
        <w:rPr>
          <w:rFonts w:ascii="宋体" w:eastAsia="宋体" w:hAnsi="宋体" w:hint="eastAsia"/>
          <w:sz w:val="28"/>
        </w:rPr>
        <w:t>同意后</w:t>
      </w:r>
      <w:r w:rsidR="00284C1A" w:rsidRPr="00284C1A">
        <w:rPr>
          <w:rFonts w:ascii="宋体" w:eastAsia="宋体" w:hAnsi="宋体" w:hint="eastAsia"/>
          <w:sz w:val="28"/>
        </w:rPr>
        <w:t>，确定讲座类型及酬金</w:t>
      </w:r>
      <w:r w:rsidR="00AC554A">
        <w:rPr>
          <w:rFonts w:ascii="宋体" w:eastAsia="宋体" w:hAnsi="宋体" w:hint="eastAsia"/>
          <w:sz w:val="28"/>
        </w:rPr>
        <w:t>发放渠道</w:t>
      </w:r>
      <w:r w:rsidR="00284C1A" w:rsidRPr="00284C1A">
        <w:rPr>
          <w:rFonts w:ascii="宋体" w:eastAsia="宋体" w:hAnsi="宋体" w:hint="eastAsia"/>
          <w:sz w:val="28"/>
        </w:rPr>
        <w:t>。</w:t>
      </w:r>
    </w:p>
    <w:p w14:paraId="3A3E5403" w14:textId="77777777" w:rsidR="009B797D" w:rsidRDefault="00C567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</w:t>
      </w:r>
      <w:r w:rsidR="00284C1A">
        <w:rPr>
          <w:rFonts w:ascii="宋体" w:eastAsia="宋体" w:hAnsi="宋体"/>
          <w:sz w:val="28"/>
        </w:rPr>
        <w:t>.</w:t>
      </w:r>
      <w:r w:rsidR="009B797D">
        <w:rPr>
          <w:rFonts w:ascii="宋体" w:eastAsia="宋体" w:hAnsi="宋体" w:hint="eastAsia"/>
          <w:sz w:val="28"/>
        </w:rPr>
        <w:t>学院</w:t>
      </w:r>
      <w:r w:rsidR="007F57E8">
        <w:rPr>
          <w:rFonts w:ascii="宋体" w:eastAsia="宋体" w:hAnsi="宋体" w:hint="eastAsia"/>
          <w:sz w:val="28"/>
        </w:rPr>
        <w:t>支持的</w:t>
      </w:r>
      <w:r w:rsidR="00284C1A" w:rsidRPr="00284C1A">
        <w:rPr>
          <w:rFonts w:ascii="宋体" w:eastAsia="宋体" w:hAnsi="宋体" w:hint="eastAsia"/>
          <w:sz w:val="28"/>
        </w:rPr>
        <w:t>讲座</w:t>
      </w:r>
      <w:r w:rsidR="009B797D">
        <w:rPr>
          <w:rFonts w:ascii="宋体" w:eastAsia="宋体" w:hAnsi="宋体" w:hint="eastAsia"/>
          <w:sz w:val="28"/>
        </w:rPr>
        <w:t>系列</w:t>
      </w:r>
      <w:r w:rsidR="007F57E8">
        <w:rPr>
          <w:rFonts w:ascii="宋体" w:eastAsia="宋体" w:hAnsi="宋体" w:hint="eastAsia"/>
          <w:sz w:val="28"/>
        </w:rPr>
        <w:t>，主要</w:t>
      </w:r>
      <w:r w:rsidR="009B797D">
        <w:rPr>
          <w:rFonts w:ascii="宋体" w:eastAsia="宋体" w:hAnsi="宋体" w:hint="eastAsia"/>
          <w:sz w:val="28"/>
        </w:rPr>
        <w:t>包括</w:t>
      </w:r>
      <w:r w:rsidR="007F57E8">
        <w:rPr>
          <w:rFonts w:ascii="宋体" w:eastAsia="宋体" w:hAnsi="宋体" w:hint="eastAsia"/>
          <w:sz w:val="28"/>
        </w:rPr>
        <w:t>：</w:t>
      </w:r>
    </w:p>
    <w:p w14:paraId="0429D5F4" w14:textId="71E969A2" w:rsidR="009B797D" w:rsidRDefault="007F57E8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</w:t>
      </w:r>
      <w:r w:rsidR="009B797D">
        <w:rPr>
          <w:rFonts w:ascii="宋体" w:eastAsia="宋体" w:hAnsi="宋体" w:hint="eastAsia"/>
          <w:sz w:val="28"/>
        </w:rPr>
        <w:t>私法方向适用</w:t>
      </w:r>
      <w:r w:rsidR="009B797D" w:rsidRPr="00284C1A">
        <w:rPr>
          <w:rFonts w:ascii="宋体" w:eastAsia="宋体" w:hAnsi="宋体" w:hint="eastAsia"/>
          <w:sz w:val="28"/>
        </w:rPr>
        <w:t>惟新</w:t>
      </w:r>
      <w:r w:rsidR="00A51E3C">
        <w:rPr>
          <w:rFonts w:ascii="宋体" w:eastAsia="宋体" w:hAnsi="宋体" w:hint="eastAsia"/>
          <w:sz w:val="28"/>
        </w:rPr>
        <w:t>系列讲座</w:t>
      </w:r>
      <w:r w:rsidR="009B797D">
        <w:rPr>
          <w:rFonts w:ascii="宋体" w:eastAsia="宋体" w:hAnsi="宋体" w:hint="eastAsia"/>
          <w:sz w:val="28"/>
        </w:rPr>
        <w:t>，包括：民商法教研室、经济法教研室、诉讼法教研室、知识产权法教研室</w:t>
      </w:r>
      <w:r w:rsidR="00A51E3C">
        <w:rPr>
          <w:rFonts w:ascii="宋体" w:eastAsia="宋体" w:hAnsi="宋体" w:hint="eastAsia"/>
          <w:sz w:val="28"/>
        </w:rPr>
        <w:t>，</w:t>
      </w:r>
      <w:r w:rsidR="009B797D">
        <w:rPr>
          <w:rFonts w:ascii="宋体" w:eastAsia="宋体" w:hAnsi="宋体" w:hint="eastAsia"/>
          <w:sz w:val="28"/>
        </w:rPr>
        <w:t>公法方向适用</w:t>
      </w:r>
      <w:r w:rsidR="009B797D" w:rsidRPr="00284C1A">
        <w:rPr>
          <w:rFonts w:ascii="宋体" w:eastAsia="宋体" w:hAnsi="宋体" w:hint="eastAsia"/>
          <w:sz w:val="28"/>
        </w:rPr>
        <w:t>漫修</w:t>
      </w:r>
      <w:r w:rsidR="009B797D">
        <w:rPr>
          <w:rFonts w:ascii="宋体" w:eastAsia="宋体" w:hAnsi="宋体" w:hint="eastAsia"/>
          <w:sz w:val="28"/>
        </w:rPr>
        <w:t>和</w:t>
      </w:r>
      <w:r w:rsidR="009B797D" w:rsidRPr="00284C1A">
        <w:rPr>
          <w:rFonts w:ascii="宋体" w:eastAsia="宋体" w:hAnsi="宋体" w:hint="eastAsia"/>
          <w:sz w:val="28"/>
        </w:rPr>
        <w:t>隆安</w:t>
      </w:r>
      <w:r w:rsidR="009B797D">
        <w:rPr>
          <w:rFonts w:ascii="宋体" w:eastAsia="宋体" w:hAnsi="宋体" w:hint="eastAsia"/>
          <w:sz w:val="28"/>
        </w:rPr>
        <w:t>两个系列讲座，包括：法理学教研室、宪法学与行政法教研室、法制史教研室、国际法教研室、环境与资源保护法教研室和刑法教研室（</w:t>
      </w:r>
      <w:r w:rsidR="009B797D" w:rsidRPr="00284C1A">
        <w:rPr>
          <w:rFonts w:ascii="宋体" w:eastAsia="宋体" w:hAnsi="宋体" w:hint="eastAsia"/>
          <w:sz w:val="28"/>
        </w:rPr>
        <w:t>隆安</w:t>
      </w:r>
      <w:r w:rsidR="009B797D">
        <w:rPr>
          <w:rFonts w:ascii="宋体" w:eastAsia="宋体" w:hAnsi="宋体" w:hint="eastAsia"/>
          <w:sz w:val="28"/>
        </w:rPr>
        <w:t>专项用于刑法）。</w:t>
      </w:r>
    </w:p>
    <w:p w14:paraId="5401A378" w14:textId="77777777" w:rsidR="009B797D" w:rsidRPr="009B797D" w:rsidRDefault="007F57E8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（3）学院</w:t>
      </w:r>
      <w:r w:rsidR="009B797D">
        <w:rPr>
          <w:rFonts w:ascii="宋体" w:eastAsia="宋体" w:hAnsi="宋体" w:hint="eastAsia"/>
          <w:sz w:val="28"/>
        </w:rPr>
        <w:t>鼓励各教研室</w:t>
      </w:r>
      <w:r>
        <w:rPr>
          <w:rFonts w:ascii="宋体" w:eastAsia="宋体" w:hAnsi="宋体" w:hint="eastAsia"/>
          <w:sz w:val="28"/>
        </w:rPr>
        <w:t>专业老师，</w:t>
      </w:r>
      <w:r w:rsidR="009B797D">
        <w:rPr>
          <w:rFonts w:ascii="宋体" w:eastAsia="宋体" w:hAnsi="宋体" w:hint="eastAsia"/>
          <w:sz w:val="28"/>
        </w:rPr>
        <w:t>通过与外部合作的方式</w:t>
      </w:r>
      <w:r>
        <w:rPr>
          <w:rFonts w:ascii="宋体" w:eastAsia="宋体" w:hAnsi="宋体" w:hint="eastAsia"/>
          <w:sz w:val="28"/>
        </w:rPr>
        <w:t>，</w:t>
      </w:r>
      <w:r w:rsidR="009B797D">
        <w:rPr>
          <w:rFonts w:ascii="宋体" w:eastAsia="宋体" w:hAnsi="宋体" w:hint="eastAsia"/>
          <w:sz w:val="28"/>
        </w:rPr>
        <w:t>设立</w:t>
      </w:r>
      <w:r>
        <w:rPr>
          <w:rFonts w:ascii="宋体" w:eastAsia="宋体" w:hAnsi="宋体" w:hint="eastAsia"/>
          <w:sz w:val="28"/>
        </w:rPr>
        <w:t>更多院级专项系列学术讲座。系列讲座中，除了保障本教研室3个讲座额度外，其余的讲座经费由具体联系人依照学校和</w:t>
      </w:r>
      <w:r w:rsidR="005149B7">
        <w:rPr>
          <w:rFonts w:ascii="宋体" w:eastAsia="宋体" w:hAnsi="宋体" w:hint="eastAsia"/>
          <w:sz w:val="28"/>
        </w:rPr>
        <w:t>学院</w:t>
      </w:r>
      <w:r>
        <w:rPr>
          <w:rFonts w:ascii="宋体" w:eastAsia="宋体" w:hAnsi="宋体" w:hint="eastAsia"/>
          <w:sz w:val="28"/>
        </w:rPr>
        <w:t>的相关规定，自行支配。</w:t>
      </w:r>
    </w:p>
    <w:p w14:paraId="5DE9046A" w14:textId="77777777" w:rsidR="00C5671A" w:rsidRPr="00E47767" w:rsidRDefault="00C5671A" w:rsidP="00A51E3C">
      <w:pPr>
        <w:ind w:firstLineChars="200" w:firstLine="562"/>
        <w:rPr>
          <w:rFonts w:ascii="宋体" w:eastAsia="宋体" w:hAnsi="宋体"/>
          <w:b/>
          <w:sz w:val="28"/>
        </w:rPr>
      </w:pPr>
      <w:r w:rsidRPr="00E47767">
        <w:rPr>
          <w:rFonts w:ascii="宋体" w:eastAsia="宋体" w:hAnsi="宋体" w:hint="eastAsia"/>
          <w:b/>
          <w:sz w:val="28"/>
        </w:rPr>
        <w:t>二、费用保障</w:t>
      </w:r>
    </w:p>
    <w:p w14:paraId="4F5B3DD5" w14:textId="77777777" w:rsidR="00C5671A" w:rsidRDefault="00C567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="00E47767">
        <w:rPr>
          <w:rFonts w:ascii="宋体" w:eastAsia="宋体" w:hAnsi="宋体" w:hint="eastAsia"/>
          <w:sz w:val="28"/>
        </w:rPr>
        <w:t>讲座</w:t>
      </w:r>
      <w:r w:rsidR="00FD0E17">
        <w:rPr>
          <w:rFonts w:ascii="宋体" w:eastAsia="宋体" w:hAnsi="宋体" w:hint="eastAsia"/>
          <w:sz w:val="28"/>
        </w:rPr>
        <w:t>专家费</w:t>
      </w:r>
      <w:r>
        <w:rPr>
          <w:rFonts w:ascii="宋体" w:eastAsia="宋体" w:hAnsi="宋体" w:hint="eastAsia"/>
          <w:sz w:val="28"/>
        </w:rPr>
        <w:t>原则上为5</w:t>
      </w:r>
      <w:r>
        <w:rPr>
          <w:rFonts w:ascii="宋体" w:eastAsia="宋体" w:hAnsi="宋体"/>
          <w:sz w:val="28"/>
        </w:rPr>
        <w:t>000</w:t>
      </w:r>
      <w:r>
        <w:rPr>
          <w:rFonts w:ascii="宋体" w:eastAsia="宋体" w:hAnsi="宋体" w:hint="eastAsia"/>
          <w:sz w:val="28"/>
        </w:rPr>
        <w:t>元/场。</w:t>
      </w:r>
    </w:p>
    <w:p w14:paraId="7A6000B9" w14:textId="77777777" w:rsidR="00C5671A" w:rsidRDefault="00C567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.</w:t>
      </w:r>
      <w:r w:rsidR="00A51E3C">
        <w:rPr>
          <w:rFonts w:ascii="宋体" w:eastAsia="宋体" w:hAnsi="宋体" w:hint="eastAsia"/>
          <w:sz w:val="28"/>
        </w:rPr>
        <w:t>讲座公杂费（交通、住宿、用餐等）原则上不超过</w:t>
      </w:r>
      <w:r w:rsidR="00A51E3C">
        <w:rPr>
          <w:rFonts w:ascii="宋体" w:eastAsia="宋体" w:hAnsi="宋体"/>
          <w:sz w:val="28"/>
        </w:rPr>
        <w:t>1000</w:t>
      </w:r>
      <w:r w:rsidR="00A51E3C">
        <w:rPr>
          <w:rFonts w:ascii="宋体" w:eastAsia="宋体" w:hAnsi="宋体" w:hint="eastAsia"/>
          <w:sz w:val="28"/>
        </w:rPr>
        <w:t>元/场</w:t>
      </w:r>
      <w:r>
        <w:rPr>
          <w:rFonts w:ascii="宋体" w:eastAsia="宋体" w:hAnsi="宋体" w:hint="eastAsia"/>
          <w:sz w:val="28"/>
        </w:rPr>
        <w:t>。</w:t>
      </w:r>
    </w:p>
    <w:p w14:paraId="5008AC12" w14:textId="3C185678" w:rsidR="00A51E3C" w:rsidRDefault="00A51E3C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.</w:t>
      </w:r>
      <w:r>
        <w:rPr>
          <w:rFonts w:ascii="宋体" w:eastAsia="宋体" w:hAnsi="宋体" w:hint="eastAsia"/>
          <w:sz w:val="28"/>
        </w:rPr>
        <w:t>如讲座整体费用超过以上额度，需</w:t>
      </w:r>
      <w:r>
        <w:rPr>
          <w:rFonts w:ascii="Segoe UI Symbol" w:eastAsia="宋体" w:hAnsi="Segoe UI Symbol" w:cs="Segoe UI Symbol" w:hint="eastAsia"/>
          <w:sz w:val="28"/>
        </w:rPr>
        <w:t>由讲座具体联系人单独向学院院长申请</w:t>
      </w:r>
      <w:r w:rsidR="00AC554A">
        <w:rPr>
          <w:rFonts w:ascii="Segoe UI Symbol" w:eastAsia="宋体" w:hAnsi="Segoe UI Symbol" w:cs="Segoe UI Symbol" w:hint="eastAsia"/>
          <w:sz w:val="28"/>
        </w:rPr>
        <w:t>，由院长和党委书记同意后，向赞助方提出申请</w:t>
      </w:r>
      <w:r>
        <w:rPr>
          <w:rFonts w:ascii="Segoe UI Symbol" w:eastAsia="宋体" w:hAnsi="Segoe UI Symbol" w:cs="Segoe UI Symbol" w:hint="eastAsia"/>
          <w:sz w:val="28"/>
        </w:rPr>
        <w:t>。</w:t>
      </w:r>
    </w:p>
    <w:p w14:paraId="77BE19E9" w14:textId="77777777" w:rsidR="00284C1A" w:rsidRPr="00284C1A" w:rsidRDefault="00C5671A" w:rsidP="00A51E3C">
      <w:pPr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三</w:t>
      </w:r>
      <w:r w:rsidR="00284C1A" w:rsidRPr="00284C1A">
        <w:rPr>
          <w:rFonts w:ascii="宋体" w:eastAsia="宋体" w:hAnsi="宋体" w:hint="eastAsia"/>
          <w:b/>
          <w:sz w:val="28"/>
        </w:rPr>
        <w:t>、讲座报备</w:t>
      </w:r>
    </w:p>
    <w:p w14:paraId="52F4E4A6" w14:textId="63A1840F" w:rsidR="00284C1A" w:rsidRPr="00AC554A" w:rsidRDefault="00284C1A" w:rsidP="00AC554A">
      <w:pPr>
        <w:ind w:firstLineChars="200" w:firstLine="560"/>
        <w:rPr>
          <w:rFonts w:ascii="Segoe UI Symbol" w:eastAsia="宋体" w:hAnsi="Segoe UI Symbol" w:cs="Segoe UI Symbol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284C1A">
        <w:rPr>
          <w:rFonts w:ascii="宋体" w:eastAsia="宋体" w:hAnsi="宋体" w:hint="eastAsia"/>
          <w:sz w:val="28"/>
        </w:rPr>
        <w:t>讲座类型确定后，</w:t>
      </w:r>
      <w:r w:rsidR="00AC554A">
        <w:rPr>
          <w:rFonts w:ascii="Segoe UI Symbol" w:eastAsia="宋体" w:hAnsi="Segoe UI Symbol" w:cs="Segoe UI Symbol" w:hint="eastAsia"/>
          <w:sz w:val="28"/>
        </w:rPr>
        <w:t>具体联系人与学院综合办联系，</w:t>
      </w:r>
      <w:r w:rsidRPr="00284C1A">
        <w:rPr>
          <w:rFonts w:ascii="宋体" w:eastAsia="宋体" w:hAnsi="宋体" w:hint="eastAsia"/>
          <w:sz w:val="28"/>
        </w:rPr>
        <w:t>按照对应的讲座模板填写讲座信息表，预定会场，并请讲座专家提供讲座知情函。</w:t>
      </w:r>
    </w:p>
    <w:p w14:paraId="17F48874" w14:textId="77777777" w:rsidR="00284C1A" w:rsidRPr="00284C1A" w:rsidRDefault="00284C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.</w:t>
      </w:r>
      <w:r w:rsidRPr="00284C1A">
        <w:rPr>
          <w:rFonts w:ascii="宋体" w:eastAsia="宋体" w:hAnsi="宋体" w:hint="eastAsia"/>
          <w:sz w:val="28"/>
        </w:rPr>
        <w:t>讲座邀请人在系统中提交讲座申请报学校宣传部审核（知情函作为附件上传）。</w:t>
      </w:r>
    </w:p>
    <w:p w14:paraId="1B237CF2" w14:textId="77777777" w:rsidR="00284C1A" w:rsidRPr="00284C1A" w:rsidRDefault="00C5671A" w:rsidP="00A51E3C">
      <w:pPr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四</w:t>
      </w:r>
      <w:r w:rsidR="00284C1A" w:rsidRPr="00284C1A">
        <w:rPr>
          <w:rFonts w:ascii="宋体" w:eastAsia="宋体" w:hAnsi="宋体" w:hint="eastAsia"/>
          <w:b/>
          <w:sz w:val="28"/>
        </w:rPr>
        <w:t>、讲座准备</w:t>
      </w:r>
    </w:p>
    <w:p w14:paraId="3B7D093C" w14:textId="77777777" w:rsidR="00284C1A" w:rsidRPr="00284C1A" w:rsidRDefault="00284C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="00C5671A">
        <w:rPr>
          <w:rFonts w:ascii="宋体" w:eastAsia="宋体" w:hAnsi="宋体" w:hint="eastAsia"/>
          <w:sz w:val="28"/>
        </w:rPr>
        <w:t>综合办</w:t>
      </w:r>
      <w:r w:rsidRPr="00284C1A">
        <w:rPr>
          <w:rFonts w:ascii="宋体" w:eastAsia="宋体" w:hAnsi="宋体" w:hint="eastAsia"/>
          <w:sz w:val="28"/>
        </w:rPr>
        <w:t>通知印刷厂及物业，按照海报模板准备海报、</w:t>
      </w:r>
      <w:r w:rsidRPr="00284C1A">
        <w:rPr>
          <w:rFonts w:ascii="宋体" w:eastAsia="宋体" w:hAnsi="宋体"/>
          <w:sz w:val="28"/>
        </w:rPr>
        <w:t>席卡。</w:t>
      </w:r>
    </w:p>
    <w:p w14:paraId="054AEB01" w14:textId="314C7CC7" w:rsidR="00AC554A" w:rsidRPr="00AB7BF5" w:rsidRDefault="00284C1A" w:rsidP="00AC554A">
      <w:pPr>
        <w:ind w:firstLineChars="200" w:firstLine="560"/>
        <w:rPr>
          <w:rFonts w:ascii="宋体" w:eastAsia="宋体" w:hAnsi="宋体"/>
          <w:sz w:val="28"/>
        </w:rPr>
      </w:pPr>
      <w:r w:rsidRPr="00AB7BF5">
        <w:rPr>
          <w:rFonts w:ascii="宋体" w:eastAsia="宋体" w:hAnsi="宋体" w:hint="eastAsia"/>
          <w:sz w:val="28"/>
        </w:rPr>
        <w:t>2</w:t>
      </w:r>
      <w:r w:rsidRPr="00AB7BF5">
        <w:rPr>
          <w:rFonts w:ascii="宋体" w:eastAsia="宋体" w:hAnsi="宋体"/>
          <w:sz w:val="28"/>
        </w:rPr>
        <w:t>.</w:t>
      </w:r>
      <w:r w:rsidR="00AC554A" w:rsidRPr="00AB7BF5">
        <w:rPr>
          <w:rFonts w:ascii="宋体" w:eastAsia="宋体" w:hAnsi="宋体" w:hint="eastAsia"/>
          <w:sz w:val="28"/>
        </w:rPr>
        <w:t>如</w:t>
      </w:r>
      <w:r w:rsidR="00A51E3C" w:rsidRPr="00AB7BF5">
        <w:rPr>
          <w:rFonts w:ascii="宋体" w:eastAsia="宋体" w:hAnsi="宋体" w:hint="eastAsia"/>
          <w:sz w:val="28"/>
        </w:rPr>
        <w:t>讲座具体联系人</w:t>
      </w:r>
      <w:r w:rsidR="00AC554A" w:rsidRPr="00AB7BF5">
        <w:rPr>
          <w:rFonts w:ascii="宋体" w:eastAsia="宋体" w:hAnsi="宋体" w:hint="eastAsia"/>
          <w:sz w:val="28"/>
        </w:rPr>
        <w:t>可以在学院提供的专家费和公杂费范围内自行安排讲座用餐、住宿、差旅需求的，由学院综合办联系律所申请酬金，并直接拨付给具体联系人。</w:t>
      </w:r>
    </w:p>
    <w:p w14:paraId="26694319" w14:textId="67BB0BC5" w:rsidR="00AC554A" w:rsidRPr="00AB7BF5" w:rsidRDefault="00AC554A" w:rsidP="00A51E3C">
      <w:pPr>
        <w:ind w:firstLineChars="200" w:firstLine="560"/>
        <w:rPr>
          <w:rFonts w:ascii="宋体" w:eastAsia="宋体" w:hAnsi="宋体"/>
          <w:sz w:val="28"/>
        </w:rPr>
      </w:pPr>
      <w:r w:rsidRPr="00AB7BF5">
        <w:rPr>
          <w:rFonts w:ascii="宋体" w:eastAsia="宋体" w:hAnsi="宋体" w:hint="eastAsia"/>
          <w:sz w:val="28"/>
        </w:rPr>
        <w:t>3.如讲座具体联系人认为需要学院</w:t>
      </w:r>
      <w:r w:rsidR="00AB7BF5" w:rsidRPr="00AB7BF5">
        <w:rPr>
          <w:rFonts w:ascii="宋体" w:eastAsia="宋体" w:hAnsi="宋体" w:hint="eastAsia"/>
          <w:sz w:val="28"/>
        </w:rPr>
        <w:t>协助</w:t>
      </w:r>
      <w:r w:rsidRPr="00AB7BF5">
        <w:rPr>
          <w:rFonts w:ascii="宋体" w:eastAsia="宋体" w:hAnsi="宋体" w:hint="eastAsia"/>
          <w:sz w:val="28"/>
        </w:rPr>
        <w:t>提供讲座课酬发放、预定用餐、住宿、差旅，由学院综合办联系律所申请酬金，并将相关经费拨付给科研秘书</w:t>
      </w:r>
      <w:r w:rsidR="00833705" w:rsidRPr="00AB7BF5">
        <w:rPr>
          <w:rFonts w:ascii="宋体" w:eastAsia="宋体" w:hAnsi="宋体" w:hint="eastAsia"/>
          <w:sz w:val="28"/>
        </w:rPr>
        <w:t>。科研秘书</w:t>
      </w:r>
      <w:r w:rsidRPr="00AB7BF5">
        <w:rPr>
          <w:rFonts w:ascii="宋体" w:eastAsia="宋体" w:hAnsi="宋体" w:hint="eastAsia"/>
          <w:sz w:val="28"/>
        </w:rPr>
        <w:t>在科研条线负责人的领导下，协助开展讲座</w:t>
      </w:r>
      <w:r w:rsidR="00833705" w:rsidRPr="00AB7BF5">
        <w:rPr>
          <w:rFonts w:ascii="宋体" w:eastAsia="宋体" w:hAnsi="宋体" w:hint="eastAsia"/>
          <w:sz w:val="28"/>
        </w:rPr>
        <w:t>相关后勤保障</w:t>
      </w:r>
      <w:r w:rsidRPr="00AB7BF5">
        <w:rPr>
          <w:rFonts w:ascii="宋体" w:eastAsia="宋体" w:hAnsi="宋体" w:hint="eastAsia"/>
          <w:sz w:val="28"/>
        </w:rPr>
        <w:t>工作。</w:t>
      </w:r>
    </w:p>
    <w:p w14:paraId="26F0DC5F" w14:textId="77777777" w:rsidR="00284C1A" w:rsidRPr="00284C1A" w:rsidRDefault="00C5671A" w:rsidP="00A51E3C">
      <w:pPr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五</w:t>
      </w:r>
      <w:r w:rsidR="00284C1A" w:rsidRPr="00284C1A">
        <w:rPr>
          <w:rFonts w:ascii="宋体" w:eastAsia="宋体" w:hAnsi="宋体" w:hint="eastAsia"/>
          <w:b/>
          <w:sz w:val="28"/>
        </w:rPr>
        <w:t>、讲座宣传</w:t>
      </w:r>
    </w:p>
    <w:p w14:paraId="0142EE20" w14:textId="63792C92" w:rsidR="00284C1A" w:rsidRPr="00284C1A" w:rsidRDefault="00284C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284C1A">
        <w:rPr>
          <w:rFonts w:ascii="宋体" w:eastAsia="宋体" w:hAnsi="宋体" w:hint="eastAsia"/>
          <w:sz w:val="28"/>
        </w:rPr>
        <w:t>海报定稿后，</w:t>
      </w:r>
      <w:r w:rsidR="00C5671A">
        <w:rPr>
          <w:rFonts w:ascii="宋体" w:eastAsia="宋体" w:hAnsi="宋体" w:hint="eastAsia"/>
          <w:sz w:val="28"/>
        </w:rPr>
        <w:t>综合办</w:t>
      </w:r>
      <w:r w:rsidRPr="00284C1A">
        <w:rPr>
          <w:rFonts w:ascii="宋体" w:eastAsia="宋体" w:hAnsi="宋体" w:hint="eastAsia"/>
          <w:sz w:val="28"/>
        </w:rPr>
        <w:t>在院内张贴海报，在学院官网、官微同步进行推送</w:t>
      </w:r>
      <w:r w:rsidR="00AC554A">
        <w:rPr>
          <w:rFonts w:ascii="宋体" w:eastAsia="宋体" w:hAnsi="宋体" w:hint="eastAsia"/>
          <w:sz w:val="28"/>
        </w:rPr>
        <w:t>。</w:t>
      </w:r>
      <w:r w:rsidR="005862AA">
        <w:rPr>
          <w:rFonts w:ascii="宋体" w:eastAsia="宋体" w:hAnsi="宋体" w:hint="eastAsia"/>
          <w:sz w:val="28"/>
        </w:rPr>
        <w:t>综合办</w:t>
      </w:r>
      <w:r w:rsidRPr="00284C1A">
        <w:rPr>
          <w:rFonts w:ascii="宋体" w:eastAsia="宋体" w:hAnsi="宋体" w:hint="eastAsia"/>
          <w:sz w:val="28"/>
        </w:rPr>
        <w:t>在讲座群中通知学生。</w:t>
      </w:r>
    </w:p>
    <w:p w14:paraId="7FB5EB48" w14:textId="77777777" w:rsidR="00C5671A" w:rsidRDefault="00284C1A" w:rsidP="00A51E3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.</w:t>
      </w:r>
      <w:r w:rsidRPr="00284C1A">
        <w:rPr>
          <w:rFonts w:ascii="宋体" w:eastAsia="宋体" w:hAnsi="宋体" w:hint="eastAsia"/>
          <w:sz w:val="28"/>
        </w:rPr>
        <w:t>讲座结束后，视情况看是否发布讲座新闻稿。</w:t>
      </w:r>
    </w:p>
    <w:p w14:paraId="01102910" w14:textId="77777777" w:rsidR="00FD30AC" w:rsidRDefault="00FD30AC" w:rsidP="00284C1A">
      <w:pPr>
        <w:rPr>
          <w:rFonts w:ascii="宋体" w:eastAsia="宋体" w:hAnsi="宋体"/>
          <w:sz w:val="28"/>
        </w:rPr>
      </w:pPr>
    </w:p>
    <w:p w14:paraId="64040C13" w14:textId="77777777" w:rsidR="00FD30AC" w:rsidRDefault="00FD30AC" w:rsidP="00FD30AC">
      <w:pPr>
        <w:ind w:firstLineChars="2000" w:firstLine="560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王健法学院</w:t>
      </w:r>
    </w:p>
    <w:p w14:paraId="0A5016C3" w14:textId="77777777" w:rsidR="00FD30AC" w:rsidRPr="00284C1A" w:rsidRDefault="00FD30AC" w:rsidP="00FD30AC">
      <w:pPr>
        <w:ind w:firstLineChars="2000" w:firstLine="560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02</w:t>
      </w:r>
      <w:r w:rsidR="00A51E3C">
        <w:rPr>
          <w:rFonts w:ascii="宋体" w:eastAsia="宋体" w:hAnsi="宋体"/>
          <w:sz w:val="28"/>
        </w:rPr>
        <w:t>6</w:t>
      </w:r>
      <w:r>
        <w:rPr>
          <w:rFonts w:ascii="宋体" w:eastAsia="宋体" w:hAnsi="宋体" w:hint="eastAsia"/>
          <w:sz w:val="28"/>
        </w:rPr>
        <w:t>年</w:t>
      </w:r>
      <w:r w:rsidR="00A51E3C">
        <w:rPr>
          <w:rFonts w:ascii="宋体" w:eastAsia="宋体" w:hAnsi="宋体"/>
          <w:sz w:val="28"/>
        </w:rPr>
        <w:t>4</w:t>
      </w:r>
      <w:r>
        <w:rPr>
          <w:rFonts w:ascii="宋体" w:eastAsia="宋体" w:hAnsi="宋体" w:hint="eastAsia"/>
          <w:sz w:val="28"/>
        </w:rPr>
        <w:t>月</w:t>
      </w:r>
    </w:p>
    <w:sectPr w:rsidR="00FD30AC" w:rsidRPr="0028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98102" w14:textId="77777777" w:rsidR="008E4FF7" w:rsidRDefault="008E4FF7" w:rsidP="00284C1A">
      <w:r>
        <w:separator/>
      </w:r>
    </w:p>
  </w:endnote>
  <w:endnote w:type="continuationSeparator" w:id="0">
    <w:p w14:paraId="0BC14B3D" w14:textId="77777777" w:rsidR="008E4FF7" w:rsidRDefault="008E4FF7" w:rsidP="0028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B7CD9" w14:textId="77777777" w:rsidR="008E4FF7" w:rsidRDefault="008E4FF7" w:rsidP="00284C1A">
      <w:r>
        <w:separator/>
      </w:r>
    </w:p>
  </w:footnote>
  <w:footnote w:type="continuationSeparator" w:id="0">
    <w:p w14:paraId="5A48AD7C" w14:textId="77777777" w:rsidR="008E4FF7" w:rsidRDefault="008E4FF7" w:rsidP="00284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1"/>
    <w:rsid w:val="00086888"/>
    <w:rsid w:val="000A73D0"/>
    <w:rsid w:val="00284C1A"/>
    <w:rsid w:val="00402AEB"/>
    <w:rsid w:val="004823B5"/>
    <w:rsid w:val="005149B7"/>
    <w:rsid w:val="005862AA"/>
    <w:rsid w:val="007F57E8"/>
    <w:rsid w:val="00833705"/>
    <w:rsid w:val="008E4FF7"/>
    <w:rsid w:val="009A495D"/>
    <w:rsid w:val="009B797D"/>
    <w:rsid w:val="00A34E12"/>
    <w:rsid w:val="00A40082"/>
    <w:rsid w:val="00A51E3C"/>
    <w:rsid w:val="00AB7BF5"/>
    <w:rsid w:val="00AC554A"/>
    <w:rsid w:val="00C5671A"/>
    <w:rsid w:val="00D56B53"/>
    <w:rsid w:val="00DC2449"/>
    <w:rsid w:val="00DD3DA1"/>
    <w:rsid w:val="00E21B39"/>
    <w:rsid w:val="00E47767"/>
    <w:rsid w:val="00E67022"/>
    <w:rsid w:val="00F53374"/>
    <w:rsid w:val="00F87CEF"/>
    <w:rsid w:val="00FD0E17"/>
    <w:rsid w:val="00FD30AC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067C1"/>
  <w15:chartTrackingRefBased/>
  <w15:docId w15:val="{EE20C87C-C61F-4EE3-95DC-0831E17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范茜</dc:creator>
  <cp:keywords/>
  <dc:description/>
  <cp:lastModifiedBy>范茜</cp:lastModifiedBy>
  <cp:revision>5</cp:revision>
  <dcterms:created xsi:type="dcterms:W3CDTF">2026-04-21T10:33:00Z</dcterms:created>
  <dcterms:modified xsi:type="dcterms:W3CDTF">2026-04-28T01:41:00Z</dcterms:modified>
</cp:coreProperties>
</file>