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60" w:hanging="360"/>
        <w:jc w:val="center"/>
        <w:rPr>
          <w:rFonts w:ascii="宋体" w:hAnsi="宋体" w:eastAsia="宋体" w:cs="宋体"/>
          <w:sz w:val="24"/>
          <w:szCs w:val="24"/>
        </w:rPr>
      </w:pPr>
      <w:r>
        <w:rPr>
          <w:rFonts w:hint="eastAsia" w:ascii="宋体" w:hAnsi="宋体" w:eastAsia="宋体" w:cs="宋体"/>
          <w:b/>
          <w:bCs/>
          <w:sz w:val="28"/>
          <w:szCs w:val="28"/>
        </w:rPr>
        <w:t>关于举办第八届</w:t>
      </w:r>
      <w:bookmarkStart w:id="0" w:name="_GoBack"/>
      <w:bookmarkEnd w:id="0"/>
      <w:r>
        <w:rPr>
          <w:rFonts w:hint="eastAsia" w:ascii="宋体" w:hAnsi="宋体" w:eastAsia="宋体" w:cs="宋体"/>
          <w:b/>
          <w:bCs/>
          <w:sz w:val="28"/>
          <w:szCs w:val="28"/>
        </w:rPr>
        <w:t>“小城公益之星”创意诉讼大赛的方案</w:t>
      </w:r>
    </w:p>
    <w:p>
      <w:pPr>
        <w:spacing w:line="360" w:lineRule="auto"/>
        <w:ind w:left="360" w:hanging="360"/>
        <w:rPr>
          <w:rFonts w:ascii="宋体" w:hAnsi="宋体" w:eastAsia="宋体" w:cs="宋体"/>
          <w:sz w:val="24"/>
          <w:szCs w:val="24"/>
        </w:rPr>
      </w:pPr>
      <w:r>
        <w:rPr>
          <w:rFonts w:hint="eastAsia" w:ascii="宋体" w:hAnsi="宋体" w:eastAsia="宋体" w:cs="宋体"/>
          <w:sz w:val="24"/>
          <w:szCs w:val="24"/>
        </w:rPr>
        <w:t>各位同学：</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小城公益之星”创意诉讼大赛是由上海小城（苏州）律师事务所、吴中区司法局、吴中区律师协会和苏州大学王健法学院共同举办的旨在促进社会公益和法治建设的活动，也是王健法学院开展本科教学改革和卓越法律人才培养的重要方式。</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赛事鼓励学生提起旨在追求公共利益保护的诉讼。本赛事中的诉讼针对各类不公平、不合理的社会现象，参赛学生以自然人的身份对侵害他人合法权益以及社会公共利益的民事或行政主体提起诉讼。往届产生了大量的影响性案例，推动了公共利益的保护以及法治理念的普及。如“吴佳祺诉苏州市轨道交通公司《苏州地铁票务规则》第13条格式条款案”入选江苏法院2018年度消费者权益保护十大典型案例；“孙烨婷诉北京爱奇艺科技有限公司会员插播广告侵权案”入选江苏法院2019年度十大典型案例；“刘智超诉同方知网（北京）技术有限公司最低充值金额限制纠纷案”入选江苏法院2019年度十大典型案例以及被《最高人民法院公报》2020年第1期刊载。同时，《人民日报》2019年2月19日第10 版以《下载7元论文先充50元，用户诉中国知网》报道了本项目的赛事；《江苏教育报》2020年12月4日第2版以《当好奋斗青春的“引路人”》、《江苏教育报》2021年5月26日第2版以《苏大王健法学院： 真案真做锻造实践型法学人才》报道了本项目。此外，中国网、澎湃新闻、钱江晚报、新民晚报、看苏州等网络媒体多次对比赛中的案件进行报道。本赛事培育的案件引发了广泛的社会关注，推动了相关行业和领域的合规整改，极大地保护了社会公共利益。此项大赛不仅给法学院的同学们提供了良好的社会实践平台，还加强了参赛同学与老师和律师的交流，锻炼了专业能力。</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2023年，上海小城（苏州）律师事务所、吴中区司法局、吴中区律师协会和苏州大学王健法学院将继续举办第八届“小城公益之星”创意诉讼大赛，上海小城（苏州）律师事务所为获奖团队准备了丰厚的奖励。欢迎各位同学申报诉讼选题，积极组队参加。现将参赛事项通知如下。</w:t>
      </w:r>
    </w:p>
    <w:p>
      <w:pPr>
        <w:spacing w:line="360" w:lineRule="auto"/>
        <w:ind w:firstLine="482" w:firstLineChars="200"/>
        <w:rPr>
          <w:rFonts w:ascii="黑体" w:hAnsi="黑体" w:eastAsia="黑体" w:cs="黑体"/>
          <w:b/>
          <w:bCs/>
          <w:sz w:val="24"/>
          <w:szCs w:val="24"/>
        </w:rPr>
      </w:pPr>
      <w:r>
        <w:rPr>
          <w:rFonts w:hint="eastAsia" w:ascii="黑体" w:hAnsi="黑体" w:eastAsia="黑体" w:cs="黑体"/>
          <w:b/>
          <w:bCs/>
          <w:sz w:val="24"/>
          <w:szCs w:val="24"/>
        </w:rPr>
        <w:t>一、参赛对象</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苏州大学在校生（</w:t>
      </w:r>
      <w:r>
        <w:rPr>
          <w:rFonts w:hint="eastAsia" w:ascii="宋体" w:hAnsi="宋体" w:eastAsia="宋体" w:cs="宋体"/>
          <w:sz w:val="24"/>
          <w:szCs w:val="24"/>
          <w:lang w:val="en-US" w:eastAsia="zh-CN"/>
        </w:rPr>
        <w:t>不限于法学院学生，</w:t>
      </w:r>
      <w:r>
        <w:rPr>
          <w:rFonts w:hint="eastAsia" w:ascii="宋体" w:hAnsi="宋体" w:eastAsia="宋体" w:cs="宋体"/>
          <w:sz w:val="24"/>
          <w:szCs w:val="24"/>
        </w:rPr>
        <w:t>含本科生、硕士生、博士生），全日制与非全体制学生都可参赛。每只参赛队伍必须包括两名苏大王健法学院或者敬文书院法学、知识产权专业的全日制在读本科生。</w:t>
      </w:r>
    </w:p>
    <w:p>
      <w:pPr>
        <w:spacing w:line="360" w:lineRule="auto"/>
        <w:ind w:firstLine="482" w:firstLineChars="200"/>
        <w:rPr>
          <w:rFonts w:ascii="黑体" w:hAnsi="黑体" w:eastAsia="黑体" w:cs="黑体"/>
          <w:b/>
          <w:bCs/>
          <w:sz w:val="24"/>
          <w:szCs w:val="24"/>
        </w:rPr>
      </w:pPr>
      <w:r>
        <w:rPr>
          <w:rFonts w:hint="eastAsia" w:ascii="黑体" w:hAnsi="黑体" w:eastAsia="黑体" w:cs="黑体"/>
          <w:b/>
          <w:bCs/>
          <w:sz w:val="24"/>
          <w:szCs w:val="24"/>
        </w:rPr>
        <w:t>二、选题</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个体的权利被侵犯或者损害，并且这种侵犯或者损害带有一定的普遍性，因此也是对社会公共利益的损害。相关案例及立项名单，可参见</w:t>
      </w:r>
      <w:r>
        <w:rPr>
          <w:rFonts w:hint="eastAsia" w:ascii="宋体" w:hAnsi="宋体" w:eastAsia="宋体" w:cs="宋体"/>
          <w:b/>
          <w:bCs/>
          <w:sz w:val="24"/>
          <w:szCs w:val="24"/>
        </w:rPr>
        <w:t>附件二、附件三、附件四</w:t>
      </w:r>
      <w:r>
        <w:rPr>
          <w:rFonts w:hint="eastAsia" w:ascii="宋体" w:hAnsi="宋体" w:eastAsia="宋体" w:cs="宋体"/>
          <w:sz w:val="24"/>
          <w:szCs w:val="24"/>
        </w:rPr>
        <w:t>。相关案例的新闻，可在网络上检索。</w:t>
      </w:r>
    </w:p>
    <w:p>
      <w:pPr>
        <w:spacing w:line="360" w:lineRule="auto"/>
        <w:ind w:firstLine="482" w:firstLineChars="200"/>
        <w:rPr>
          <w:rFonts w:ascii="黑体" w:hAnsi="黑体" w:eastAsia="黑体" w:cs="黑体"/>
          <w:b/>
          <w:bCs/>
          <w:sz w:val="24"/>
          <w:szCs w:val="24"/>
        </w:rPr>
      </w:pPr>
      <w:r>
        <w:rPr>
          <w:rFonts w:hint="eastAsia" w:ascii="黑体" w:hAnsi="黑体" w:eastAsia="黑体" w:cs="黑体"/>
          <w:b/>
          <w:bCs/>
          <w:sz w:val="24"/>
          <w:szCs w:val="24"/>
        </w:rPr>
        <w:t>三、申报</w:t>
      </w:r>
    </w:p>
    <w:p>
      <w:pPr>
        <w:spacing w:line="360" w:lineRule="auto"/>
        <w:ind w:firstLine="480" w:firstLineChars="200"/>
        <w:rPr>
          <w:rFonts w:ascii="宋体" w:hAnsi="宋体" w:eastAsia="宋体" w:cs="宋体"/>
          <w:sz w:val="24"/>
          <w:szCs w:val="24"/>
          <w:highlight w:val="yellow"/>
        </w:rPr>
      </w:pPr>
      <w:r>
        <w:rPr>
          <w:rFonts w:hint="eastAsia" w:ascii="宋体" w:hAnsi="宋体" w:eastAsia="宋体" w:cs="宋体"/>
          <w:sz w:val="24"/>
          <w:szCs w:val="24"/>
        </w:rPr>
        <w:t>本次大赛立项申报时间为</w:t>
      </w:r>
      <w:r>
        <w:rPr>
          <w:rFonts w:hint="eastAsia" w:ascii="宋体" w:hAnsi="宋体" w:eastAsia="宋体" w:cs="宋体"/>
          <w:b/>
          <w:bCs/>
          <w:sz w:val="24"/>
          <w:szCs w:val="24"/>
        </w:rPr>
        <w:t>即日起至2023年3月5日</w:t>
      </w:r>
      <w:r>
        <w:rPr>
          <w:rFonts w:hint="eastAsia" w:ascii="宋体" w:hAnsi="宋体" w:eastAsia="宋体" w:cs="宋体"/>
          <w:sz w:val="24"/>
          <w:szCs w:val="24"/>
        </w:rPr>
        <w:t>，各参赛团队须完整填写</w:t>
      </w:r>
      <w:r>
        <w:rPr>
          <w:rFonts w:hint="eastAsia" w:ascii="宋体" w:hAnsi="宋体" w:eastAsia="宋体" w:cs="宋体"/>
          <w:b/>
          <w:bCs/>
          <w:sz w:val="24"/>
          <w:szCs w:val="24"/>
        </w:rPr>
        <w:t>立项申请书（格式见附件一）</w:t>
      </w:r>
      <w:r>
        <w:rPr>
          <w:rFonts w:hint="eastAsia" w:ascii="宋体" w:hAnsi="宋体" w:eastAsia="宋体" w:cs="宋体"/>
          <w:sz w:val="24"/>
          <w:szCs w:val="24"/>
        </w:rPr>
        <w:t>，立项内容应明确清晰。申请书电子稿应于上述期限内发送至项目助理的邮箱1317646117@qq.com，</w:t>
      </w:r>
      <w:r>
        <w:rPr>
          <w:rFonts w:hint="eastAsia" w:ascii="宋体" w:hAnsi="宋体" w:eastAsia="宋体" w:cs="宋体"/>
          <w:b/>
          <w:bCs/>
          <w:sz w:val="24"/>
          <w:szCs w:val="24"/>
        </w:rPr>
        <w:t>邮件主体为：</w:t>
      </w:r>
      <w:r>
        <w:rPr>
          <w:rFonts w:hint="eastAsia" w:ascii="宋体" w:hAnsi="宋体" w:eastAsia="宋体" w:cs="宋体"/>
          <w:b w:val="0"/>
          <w:bCs w:val="0"/>
          <w:sz w:val="24"/>
          <w:szCs w:val="24"/>
        </w:rPr>
        <w:t>2023</w:t>
      </w:r>
      <w:r>
        <w:rPr>
          <w:rFonts w:hint="eastAsia" w:ascii="宋体" w:hAnsi="宋体" w:eastAsia="宋体" w:cs="宋体"/>
          <w:sz w:val="24"/>
          <w:szCs w:val="24"/>
        </w:rPr>
        <w:t>小城公益诉讼+项目名称。</w:t>
      </w:r>
    </w:p>
    <w:p>
      <w:pPr>
        <w:spacing w:line="360" w:lineRule="auto"/>
        <w:ind w:firstLine="482" w:firstLineChars="200"/>
        <w:rPr>
          <w:rFonts w:ascii="黑体" w:hAnsi="黑体" w:eastAsia="黑体" w:cs="黑体"/>
          <w:b/>
          <w:bCs/>
          <w:sz w:val="24"/>
          <w:szCs w:val="24"/>
        </w:rPr>
      </w:pPr>
      <w:r>
        <w:rPr>
          <w:rFonts w:hint="eastAsia" w:ascii="黑体" w:hAnsi="黑体" w:eastAsia="黑体" w:cs="黑体"/>
          <w:b/>
          <w:bCs/>
          <w:sz w:val="24"/>
          <w:szCs w:val="24"/>
        </w:rPr>
        <w:t>四、立项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2023年3月中旬，上海小城（苏州）律师事务所和苏州大学王健法学院将完成对立项书的遴选工作，评选出最具公益价值和诉讼可行性的若干诉讼选题并予以立项。立项名单将在苏州大学王健法学院的网络平台以及上海小城律师事务所的网络平台上进行公布。</w:t>
      </w:r>
    </w:p>
    <w:p>
      <w:pPr>
        <w:spacing w:line="360" w:lineRule="auto"/>
        <w:ind w:firstLine="482" w:firstLineChars="200"/>
        <w:rPr>
          <w:rFonts w:ascii="黑体" w:hAnsi="黑体" w:eastAsia="黑体" w:cs="黑体"/>
          <w:b/>
          <w:bCs/>
          <w:sz w:val="24"/>
          <w:szCs w:val="24"/>
        </w:rPr>
      </w:pPr>
      <w:r>
        <w:rPr>
          <w:rFonts w:hint="eastAsia" w:ascii="黑体" w:hAnsi="黑体" w:eastAsia="黑体" w:cs="黑体"/>
          <w:b/>
          <w:bCs/>
          <w:sz w:val="24"/>
          <w:szCs w:val="24"/>
        </w:rPr>
        <w:t>五、立案与诉讼</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获得立项的团队应当立即着手就申报的选题进行诉讼准备，并向人民法院提起诉讼（立案），</w:t>
      </w:r>
      <w:r>
        <w:rPr>
          <w:rFonts w:hint="eastAsia" w:ascii="宋体" w:hAnsi="宋体" w:eastAsia="宋体" w:cs="宋体"/>
          <w:bCs/>
          <w:sz w:val="24"/>
          <w:szCs w:val="24"/>
        </w:rPr>
        <w:t>包括现场调查、收集证据、案件分析讨论、撰写起诉状、准备证据清单、提起诉讼、参与庭审、撰写辩护词等</w:t>
      </w: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立案成功后，应按法律规定和人民法院的通知参加相应的诉讼活动。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王健法学院将在2023年7月份开展对各参赛团队的中期考核工作，中期考核时尚未向人民法院提起诉讼（立案）的，原则上取消团队的参赛资格。</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本赛事不为参赛队伍提供诉讼的支出。</w:t>
      </w:r>
    </w:p>
    <w:p>
      <w:pPr>
        <w:spacing w:line="360" w:lineRule="auto"/>
        <w:ind w:firstLine="482" w:firstLineChars="200"/>
        <w:rPr>
          <w:rFonts w:ascii="黑体" w:hAnsi="黑体" w:eastAsia="黑体" w:cs="黑体"/>
          <w:b/>
          <w:bCs/>
          <w:sz w:val="24"/>
          <w:szCs w:val="24"/>
        </w:rPr>
      </w:pPr>
      <w:r>
        <w:rPr>
          <w:rFonts w:hint="eastAsia" w:ascii="黑体" w:hAnsi="黑体" w:eastAsia="黑体" w:cs="黑体"/>
          <w:b/>
          <w:bCs/>
          <w:sz w:val="24"/>
          <w:szCs w:val="24"/>
        </w:rPr>
        <w:t>六、决赛</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2023年第四季度，苏州大学王健法学院将召开第八届“小城公益之星”创意诉讼大赛决赛，由各参赛团队展示其参赛诉讼选题的社会价值、诉讼进程、诉讼结果、诉讼策略和参赛心得等，并由评委根据各参赛团队的选题价值和实际表现情况打分，评定一、二、三等奖（可以空缺），并视情况评定单项奖和优秀奖。</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各参赛团队应于决赛前准备好</w:t>
      </w:r>
      <w:r>
        <w:rPr>
          <w:rFonts w:hint="eastAsia" w:ascii="宋体" w:hAnsi="宋体" w:eastAsia="宋体" w:cs="宋体"/>
          <w:b/>
          <w:bCs/>
          <w:sz w:val="24"/>
          <w:szCs w:val="24"/>
        </w:rPr>
        <w:t>全部案卷材料</w:t>
      </w:r>
      <w:r>
        <w:rPr>
          <w:rFonts w:hint="eastAsia" w:ascii="宋体" w:hAnsi="宋体" w:eastAsia="宋体" w:cs="宋体"/>
          <w:sz w:val="24"/>
          <w:szCs w:val="24"/>
        </w:rPr>
        <w:t>（纸质版及相关法律文书电子版，包括但不限于起诉状、代理词、证据材料、传票、人民法院作出的裁定书或判决书等），并将</w:t>
      </w:r>
      <w:r>
        <w:rPr>
          <w:rFonts w:hint="eastAsia" w:ascii="宋体" w:hAnsi="宋体" w:eastAsia="宋体" w:cs="宋体"/>
          <w:b/>
          <w:bCs/>
          <w:sz w:val="24"/>
          <w:szCs w:val="24"/>
        </w:rPr>
        <w:t>全部案卷材料的</w:t>
      </w:r>
      <w:r>
        <w:rPr>
          <w:rFonts w:hint="eastAsia" w:ascii="宋体" w:hAnsi="宋体" w:eastAsia="宋体" w:cs="宋体"/>
          <w:sz w:val="24"/>
          <w:szCs w:val="24"/>
        </w:rPr>
        <w:t>纸质版材料以及电子版上交至苏州大学王健法学院卓越法律人才中心，结项事宜会适时另行通知。</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到本届比赛的决赛汇报之日，一审诉讼程序未取得诉讼结果的（包括裁判、调解、和解），原则上不具有参与决赛的资格，立项自动取消。</w:t>
      </w:r>
    </w:p>
    <w:p>
      <w:pPr>
        <w:spacing w:line="360" w:lineRule="auto"/>
        <w:ind w:firstLine="482" w:firstLineChars="200"/>
        <w:rPr>
          <w:rFonts w:ascii="黑体" w:hAnsi="黑体" w:eastAsia="黑体" w:cs="黑体"/>
          <w:b/>
          <w:bCs/>
          <w:sz w:val="24"/>
          <w:szCs w:val="24"/>
        </w:rPr>
      </w:pPr>
      <w:r>
        <w:rPr>
          <w:rFonts w:hint="eastAsia" w:ascii="黑体" w:hAnsi="黑体" w:eastAsia="黑体" w:cs="黑体"/>
          <w:b/>
          <w:bCs/>
          <w:sz w:val="24"/>
          <w:szCs w:val="24"/>
        </w:rPr>
        <w:t>七、诉讼技能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提起民事诉讼的方法和技巧，可免费在线学习苏州大学《民事诉讼法》慕课（</w:t>
      </w:r>
      <w:r>
        <w:fldChar w:fldCharType="begin"/>
      </w:r>
      <w:r>
        <w:instrText xml:space="preserve"> HYPERLINK "https://www.icourse163.org/course/SUDA-1207116808" </w:instrText>
      </w:r>
      <w:r>
        <w:fldChar w:fldCharType="separate"/>
      </w:r>
      <w:r>
        <w:rPr>
          <w:rStyle w:val="8"/>
          <w:rFonts w:ascii="宋体" w:hAnsi="宋体" w:eastAsia="宋体" w:cs="宋体"/>
          <w:sz w:val="24"/>
          <w:szCs w:val="24"/>
        </w:rPr>
        <w:t>https://www.icourse163.org/course/SUDA-1207116808</w:t>
      </w:r>
      <w:r>
        <w:rPr>
          <w:rStyle w:val="8"/>
          <w:rFonts w:ascii="宋体" w:hAnsi="宋体" w:eastAsia="宋体" w:cs="宋体"/>
          <w:sz w:val="24"/>
          <w:szCs w:val="24"/>
        </w:rPr>
        <w:fldChar w:fldCharType="end"/>
      </w:r>
      <w:r>
        <w:rPr>
          <w:rFonts w:hint="eastAsia" w:ascii="宋体" w:hAnsi="宋体" w:eastAsia="宋体" w:cs="宋体"/>
          <w:sz w:val="24"/>
          <w:szCs w:val="24"/>
        </w:rPr>
        <w:t>）。</w:t>
      </w:r>
    </w:p>
    <w:p>
      <w:pPr>
        <w:spacing w:line="360" w:lineRule="auto"/>
        <w:ind w:firstLine="482" w:firstLineChars="200"/>
        <w:rPr>
          <w:rFonts w:ascii="黑体" w:hAnsi="黑体" w:eastAsia="黑体" w:cs="黑体"/>
          <w:b/>
          <w:bCs/>
          <w:sz w:val="24"/>
          <w:szCs w:val="24"/>
        </w:rPr>
      </w:pPr>
      <w:r>
        <w:rPr>
          <w:rFonts w:hint="eastAsia" w:ascii="黑体" w:hAnsi="黑体" w:eastAsia="黑体" w:cs="黑体"/>
          <w:b/>
          <w:bCs/>
          <w:sz w:val="24"/>
          <w:szCs w:val="24"/>
        </w:rPr>
        <w:t>八、往届观摩</w:t>
      </w:r>
    </w:p>
    <w:p>
      <w:pPr>
        <w:wordWrap w:val="0"/>
        <w:topLinePunct/>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个体的权利被侵犯或者损害，并且这种侵犯或者损害带有一定的普遍性，因此也是对社会公共利益的损害。相关案例，可在网络上检索，也可参考本比赛的案例案例汇编（上海小城律师事务所编：《我是原告——小城杯公益之星创意诉讼大赛案例集》，复旦大学出版社2018年版；上海小城律师事务所编：《我是原告》（第2辑），立信会计出版社2022年版；程雪阳、方新军主编：《德法兼修  锤炼实务——培养德才兼备的法律解决方案供给者》，法律出版社2020年版）。</w:t>
      </w:r>
      <w:r>
        <w:rPr>
          <w:rFonts w:hint="eastAsia" w:ascii="宋体" w:hAnsi="宋体" w:eastAsia="宋体" w:cs="宋体"/>
          <w:sz w:val="24"/>
          <w:szCs w:val="24"/>
          <w:lang w:val="en-US" w:eastAsia="zh-CN"/>
        </w:rPr>
        <w:t>第六届比赛</w:t>
      </w:r>
      <w:r>
        <w:rPr>
          <w:rFonts w:hint="eastAsia" w:ascii="宋体" w:hAnsi="宋体" w:eastAsia="宋体" w:cs="宋体"/>
          <w:sz w:val="24"/>
          <w:szCs w:val="24"/>
        </w:rPr>
        <w:t>的项目选题、诉讼过程、诉讼结果可在</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"https://passport.bilibili.com/login" \t "https://cn.bing.com/_blank" </w:instrText>
      </w:r>
      <w:r>
        <w:rPr>
          <w:rFonts w:hint="eastAsia" w:ascii="宋体" w:hAnsi="宋体" w:eastAsia="宋体" w:cs="宋体"/>
          <w:sz w:val="24"/>
          <w:szCs w:val="24"/>
        </w:rPr>
        <w:fldChar w:fldCharType="separate"/>
      </w:r>
      <w:r>
        <w:rPr>
          <w:rFonts w:hint="eastAsia" w:ascii="宋体" w:hAnsi="宋体" w:eastAsia="宋体" w:cs="宋体"/>
          <w:sz w:val="24"/>
          <w:szCs w:val="24"/>
        </w:rPr>
        <w:t>哔哩哔哩</w:t>
      </w:r>
      <w:r>
        <w:rPr>
          <w:rFonts w:hint="eastAsia" w:ascii="宋体" w:hAnsi="宋体" w:eastAsia="宋体" w:cs="宋体"/>
          <w:sz w:val="24"/>
          <w:szCs w:val="24"/>
        </w:rPr>
        <w:fldChar w:fldCharType="end"/>
      </w:r>
      <w:r>
        <w:rPr>
          <w:rFonts w:hint="eastAsia" w:ascii="宋体" w:hAnsi="宋体" w:eastAsia="宋体" w:cs="宋体"/>
          <w:sz w:val="24"/>
          <w:szCs w:val="24"/>
        </w:rPr>
        <w:t>Bilibili网站“</w:t>
      </w:r>
      <w:r>
        <w:rPr>
          <w:rFonts w:ascii="宋体" w:hAnsi="宋体" w:eastAsia="宋体" w:cs="宋体"/>
          <w:strike w:val="0"/>
          <w:sz w:val="24"/>
          <w:szCs w:val="24"/>
        </w:rPr>
        <w:t>第六届小城公益诉讼</w:t>
      </w:r>
      <w:r>
        <w:rPr>
          <w:rFonts w:hint="eastAsia" w:ascii="宋体" w:hAnsi="宋体" w:eastAsia="宋体" w:cs="宋体"/>
          <w:sz w:val="24"/>
          <w:szCs w:val="24"/>
        </w:rPr>
        <w:t>”ID在线观看（https://space.bilibili.com/436544182?spm_id_from=333.337.0.0）。</w:t>
      </w:r>
    </w:p>
    <w:p>
      <w:pPr>
        <w:spacing w:line="360" w:lineRule="auto"/>
        <w:ind w:firstLine="482" w:firstLineChars="200"/>
        <w:rPr>
          <w:rFonts w:ascii="黑体" w:hAnsi="黑体" w:eastAsia="黑体" w:cs="黑体"/>
          <w:b/>
          <w:bCs/>
          <w:sz w:val="24"/>
          <w:szCs w:val="24"/>
        </w:rPr>
      </w:pPr>
      <w:r>
        <w:rPr>
          <w:rFonts w:hint="eastAsia" w:ascii="黑体" w:hAnsi="黑体" w:eastAsia="黑体" w:cs="黑体"/>
          <w:b/>
          <w:bCs/>
          <w:sz w:val="24"/>
          <w:szCs w:val="24"/>
        </w:rPr>
        <w:t>九、比赛管理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立项之后，</w:t>
      </w:r>
      <w:r>
        <w:rPr>
          <w:rFonts w:hint="eastAsia" w:ascii="宋体" w:hAnsi="宋体" w:eastAsia="宋体" w:cs="宋体"/>
          <w:sz w:val="24"/>
          <w:szCs w:val="24"/>
        </w:rPr>
        <w:t>比赛的运行、管理以及相关通知以微信群聊的方式发布。</w:t>
      </w:r>
      <w:r>
        <w:rPr>
          <w:rFonts w:hint="eastAsia" w:ascii="宋体" w:hAnsi="宋体" w:eastAsia="宋体" w:cs="宋体"/>
          <w:sz w:val="24"/>
          <w:szCs w:val="24"/>
          <w:lang w:val="en-US" w:eastAsia="zh-CN"/>
        </w:rPr>
        <w:t>立项后，各组负责人</w:t>
      </w:r>
      <w:r>
        <w:rPr>
          <w:rFonts w:hint="eastAsia" w:ascii="宋体" w:hAnsi="宋体" w:eastAsia="宋体" w:cs="宋体"/>
          <w:sz w:val="24"/>
          <w:szCs w:val="24"/>
        </w:rPr>
        <w:t>请添加项目助理微信：Sincere_Jiang，由项目助理添加进微信群。举办方有权对本比赛的规则，包括奖项设置和其他经费的发放，进行解释和修改。</w:t>
      </w:r>
    </w:p>
    <w:p>
      <w:pPr>
        <w:spacing w:line="360" w:lineRule="auto"/>
        <w:jc w:val="right"/>
        <w:rPr>
          <w:rFonts w:ascii="宋体" w:hAnsi="宋体" w:eastAsia="宋体" w:cs="宋体"/>
          <w:sz w:val="24"/>
          <w:szCs w:val="24"/>
        </w:rPr>
      </w:pPr>
      <w:r>
        <w:rPr>
          <w:rFonts w:hint="eastAsia" w:ascii="宋体" w:hAnsi="宋体" w:eastAsia="宋体" w:cs="宋体"/>
          <w:sz w:val="24"/>
          <w:szCs w:val="24"/>
        </w:rPr>
        <w:t>上海小城（苏州）律师事务所</w:t>
      </w:r>
    </w:p>
    <w:p>
      <w:pPr>
        <w:spacing w:line="360" w:lineRule="auto"/>
        <w:jc w:val="right"/>
        <w:rPr>
          <w:rFonts w:ascii="宋体" w:hAnsi="宋体" w:eastAsia="宋体" w:cs="宋体"/>
          <w:sz w:val="24"/>
          <w:szCs w:val="24"/>
        </w:rPr>
      </w:pPr>
      <w:r>
        <w:rPr>
          <w:rFonts w:hint="eastAsia" w:ascii="宋体" w:hAnsi="宋体" w:eastAsia="宋体" w:cs="宋体"/>
          <w:sz w:val="24"/>
          <w:szCs w:val="24"/>
        </w:rPr>
        <w:t>吴中区司法局</w:t>
      </w:r>
    </w:p>
    <w:p>
      <w:pPr>
        <w:spacing w:line="360" w:lineRule="auto"/>
        <w:jc w:val="right"/>
        <w:rPr>
          <w:rFonts w:ascii="宋体" w:hAnsi="宋体" w:eastAsia="宋体" w:cs="宋体"/>
          <w:sz w:val="24"/>
          <w:szCs w:val="24"/>
        </w:rPr>
      </w:pPr>
      <w:r>
        <w:rPr>
          <w:rFonts w:hint="eastAsia" w:ascii="宋体" w:hAnsi="宋体" w:eastAsia="宋体" w:cs="宋体"/>
          <w:sz w:val="24"/>
          <w:szCs w:val="24"/>
        </w:rPr>
        <w:t>吴中区律师协会</w:t>
      </w:r>
    </w:p>
    <w:p>
      <w:pPr>
        <w:spacing w:line="360" w:lineRule="auto"/>
        <w:jc w:val="right"/>
        <w:rPr>
          <w:rFonts w:ascii="宋体" w:hAnsi="宋体" w:eastAsia="宋体" w:cs="宋体"/>
          <w:sz w:val="24"/>
          <w:szCs w:val="24"/>
        </w:rPr>
      </w:pPr>
      <w:r>
        <w:rPr>
          <w:rFonts w:hint="eastAsia" w:ascii="宋体" w:hAnsi="宋体" w:eastAsia="宋体" w:cs="宋体"/>
          <w:sz w:val="24"/>
          <w:szCs w:val="24"/>
        </w:rPr>
        <w:t>苏州大学王健法学院</w:t>
      </w:r>
    </w:p>
    <w:p>
      <w:pPr>
        <w:spacing w:line="360" w:lineRule="auto"/>
        <w:jc w:val="right"/>
        <w:rPr>
          <w:rFonts w:ascii="宋体" w:hAnsi="宋体" w:eastAsia="宋体" w:cs="宋体"/>
          <w:sz w:val="24"/>
          <w:szCs w:val="24"/>
        </w:rPr>
      </w:pPr>
    </w:p>
    <w:p>
      <w:pPr>
        <w:spacing w:line="360" w:lineRule="auto"/>
        <w:jc w:val="right"/>
        <w:rPr>
          <w:rFonts w:ascii="宋体" w:hAnsi="宋体" w:eastAsia="宋体" w:cs="宋体"/>
          <w:sz w:val="24"/>
          <w:szCs w:val="24"/>
        </w:rPr>
      </w:pPr>
      <w:r>
        <w:rPr>
          <w:rFonts w:hint="eastAsia" w:ascii="宋体" w:hAnsi="宋体" w:eastAsia="宋体" w:cs="宋体"/>
          <w:sz w:val="24"/>
          <w:szCs w:val="24"/>
        </w:rPr>
        <w:t>2023年2月</w:t>
      </w:r>
      <w:r>
        <w:rPr>
          <w:rFonts w:hint="eastAsia" w:ascii="宋体" w:hAnsi="宋体" w:eastAsia="宋体" w:cs="宋体"/>
          <w:sz w:val="24"/>
          <w:szCs w:val="24"/>
          <w:lang w:val="en-US" w:eastAsia="zh-CN"/>
        </w:rPr>
        <w:t>17</w:t>
      </w:r>
      <w:r>
        <w:rPr>
          <w:rFonts w:hint="eastAsia" w:ascii="宋体" w:hAnsi="宋体" w:eastAsia="宋体" w:cs="宋体"/>
          <w:sz w:val="24"/>
          <w:szCs w:val="24"/>
        </w:rPr>
        <w:t>日</w:t>
      </w:r>
    </w:p>
    <w:p>
      <w:pPr>
        <w:widowControl/>
        <w:jc w:val="left"/>
        <w:rPr>
          <w:rFonts w:ascii="宋体" w:hAnsi="宋体" w:eastAsia="宋体" w:cs="宋体"/>
          <w:sz w:val="24"/>
          <w:szCs w:val="24"/>
        </w:rPr>
      </w:pPr>
      <w:r>
        <w:rPr>
          <w:rFonts w:ascii="宋体" w:hAnsi="宋体" w:eastAsia="宋体" w:cs="宋体"/>
          <w:sz w:val="24"/>
          <w:szCs w:val="24"/>
        </w:rPr>
        <w:br w:type="page"/>
      </w:r>
    </w:p>
    <w:p>
      <w:pPr>
        <w:rPr>
          <w:rFonts w:ascii="微软雅黑" w:hAnsi="微软雅黑" w:eastAsia="微软雅黑"/>
          <w:b/>
          <w:sz w:val="24"/>
          <w:szCs w:val="24"/>
        </w:rPr>
      </w:pPr>
      <w:r>
        <w:rPr>
          <w:rFonts w:hint="eastAsia" w:ascii="微软雅黑" w:hAnsi="微软雅黑" w:eastAsia="微软雅黑"/>
          <w:sz w:val="24"/>
          <w:szCs w:val="24"/>
        </w:rPr>
        <w:t>附件一：申请书</w:t>
      </w:r>
    </w:p>
    <w:p>
      <w:pPr>
        <w:rPr>
          <w:rFonts w:ascii="华文新魏" w:eastAsia="华文新魏"/>
          <w:b/>
          <w:sz w:val="44"/>
          <w:szCs w:val="44"/>
        </w:rPr>
      </w:pPr>
      <w:r>
        <w:rPr>
          <w:rFonts w:hint="eastAsia" w:ascii="华文新魏" w:eastAsia="华文新魏"/>
          <w:b/>
          <w:sz w:val="44"/>
          <w:szCs w:val="44"/>
        </w:rPr>
        <w:t>“小城公益之星”奖学金项目立项申请书</w:t>
      </w:r>
    </w:p>
    <w:tbl>
      <w:tblPr>
        <w:tblStyle w:val="5"/>
        <w:tblW w:w="9650" w:type="dxa"/>
        <w:tblInd w:w="-4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043"/>
        <w:gridCol w:w="993"/>
        <w:gridCol w:w="708"/>
        <w:gridCol w:w="1134"/>
        <w:gridCol w:w="1843"/>
        <w:gridCol w:w="2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15" w:type="dxa"/>
          </w:tcPr>
          <w:p>
            <w:pPr>
              <w:rPr>
                <w:rFonts w:ascii="微软雅黑" w:hAnsi="微软雅黑" w:eastAsia="微软雅黑"/>
                <w:sz w:val="24"/>
              </w:rPr>
            </w:pPr>
            <w:r>
              <w:rPr>
                <w:rFonts w:hint="eastAsia" w:ascii="微软雅黑" w:hAnsi="微软雅黑" w:eastAsia="微软雅黑"/>
                <w:sz w:val="24"/>
                <w:szCs w:val="28"/>
              </w:rPr>
              <w:t>团队名称</w:t>
            </w:r>
          </w:p>
        </w:tc>
        <w:tc>
          <w:tcPr>
            <w:tcW w:w="8435" w:type="dxa"/>
            <w:gridSpan w:val="6"/>
            <w:vAlign w:val="center"/>
          </w:tcPr>
          <w:p>
            <w:pPr>
              <w:jc w:val="center"/>
              <w:rPr>
                <w:rFonts w:ascii="微软雅黑" w:hAnsi="微软雅黑" w:eastAsia="微软雅黑"/>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15" w:type="dxa"/>
            <w:vAlign w:val="center"/>
          </w:tcPr>
          <w:p>
            <w:pPr>
              <w:jc w:val="center"/>
              <w:rPr>
                <w:rFonts w:ascii="微软雅黑" w:hAnsi="微软雅黑" w:eastAsia="微软雅黑"/>
                <w:sz w:val="24"/>
                <w:szCs w:val="28"/>
              </w:rPr>
            </w:pPr>
          </w:p>
        </w:tc>
        <w:tc>
          <w:tcPr>
            <w:tcW w:w="1043" w:type="dxa"/>
            <w:vAlign w:val="center"/>
          </w:tcPr>
          <w:p>
            <w:pPr>
              <w:jc w:val="center"/>
              <w:rPr>
                <w:rFonts w:ascii="微软雅黑" w:hAnsi="微软雅黑" w:eastAsia="微软雅黑"/>
                <w:sz w:val="24"/>
                <w:szCs w:val="28"/>
              </w:rPr>
            </w:pPr>
            <w:r>
              <w:rPr>
                <w:rFonts w:hint="eastAsia" w:ascii="微软雅黑" w:hAnsi="微软雅黑" w:eastAsia="微软雅黑"/>
                <w:sz w:val="24"/>
                <w:szCs w:val="28"/>
              </w:rPr>
              <w:t>姓名</w:t>
            </w:r>
          </w:p>
        </w:tc>
        <w:tc>
          <w:tcPr>
            <w:tcW w:w="993" w:type="dxa"/>
            <w:vAlign w:val="center"/>
          </w:tcPr>
          <w:p>
            <w:pPr>
              <w:jc w:val="center"/>
              <w:rPr>
                <w:rFonts w:ascii="微软雅黑" w:hAnsi="微软雅黑" w:eastAsia="微软雅黑"/>
                <w:sz w:val="24"/>
                <w:szCs w:val="28"/>
              </w:rPr>
            </w:pPr>
            <w:r>
              <w:rPr>
                <w:rFonts w:hint="eastAsia" w:ascii="微软雅黑" w:hAnsi="微软雅黑" w:eastAsia="微软雅黑"/>
                <w:sz w:val="24"/>
                <w:szCs w:val="28"/>
              </w:rPr>
              <w:t>学院</w:t>
            </w:r>
          </w:p>
        </w:tc>
        <w:tc>
          <w:tcPr>
            <w:tcW w:w="708" w:type="dxa"/>
            <w:vAlign w:val="center"/>
          </w:tcPr>
          <w:p>
            <w:pPr>
              <w:jc w:val="center"/>
              <w:rPr>
                <w:rFonts w:ascii="微软雅黑" w:hAnsi="微软雅黑" w:eastAsia="微软雅黑"/>
                <w:sz w:val="24"/>
                <w:szCs w:val="28"/>
              </w:rPr>
            </w:pPr>
            <w:r>
              <w:rPr>
                <w:rFonts w:hint="eastAsia" w:ascii="微软雅黑" w:hAnsi="微软雅黑" w:eastAsia="微软雅黑"/>
                <w:sz w:val="24"/>
                <w:szCs w:val="28"/>
              </w:rPr>
              <w:t>专业</w:t>
            </w:r>
          </w:p>
        </w:tc>
        <w:tc>
          <w:tcPr>
            <w:tcW w:w="1134" w:type="dxa"/>
            <w:vAlign w:val="center"/>
          </w:tcPr>
          <w:p>
            <w:pPr>
              <w:jc w:val="center"/>
              <w:rPr>
                <w:rFonts w:ascii="微软雅黑" w:hAnsi="微软雅黑" w:eastAsia="微软雅黑"/>
                <w:sz w:val="24"/>
                <w:szCs w:val="28"/>
              </w:rPr>
            </w:pPr>
            <w:r>
              <w:rPr>
                <w:rFonts w:hint="eastAsia" w:ascii="微软雅黑" w:hAnsi="微软雅黑" w:eastAsia="微软雅黑"/>
                <w:sz w:val="24"/>
                <w:szCs w:val="28"/>
              </w:rPr>
              <w:t>学号</w:t>
            </w:r>
          </w:p>
        </w:tc>
        <w:tc>
          <w:tcPr>
            <w:tcW w:w="1843" w:type="dxa"/>
            <w:vAlign w:val="center"/>
          </w:tcPr>
          <w:p>
            <w:pPr>
              <w:jc w:val="center"/>
              <w:rPr>
                <w:rFonts w:ascii="微软雅黑" w:hAnsi="微软雅黑" w:eastAsia="微软雅黑"/>
                <w:sz w:val="24"/>
                <w:szCs w:val="28"/>
              </w:rPr>
            </w:pPr>
            <w:r>
              <w:rPr>
                <w:rFonts w:hint="eastAsia" w:ascii="微软雅黑" w:hAnsi="微软雅黑" w:eastAsia="微软雅黑"/>
                <w:sz w:val="24"/>
                <w:szCs w:val="28"/>
              </w:rPr>
              <w:t>手机号码</w:t>
            </w:r>
          </w:p>
        </w:tc>
        <w:tc>
          <w:tcPr>
            <w:tcW w:w="2714" w:type="dxa"/>
            <w:vAlign w:val="center"/>
          </w:tcPr>
          <w:p>
            <w:pPr>
              <w:jc w:val="center"/>
              <w:rPr>
                <w:rFonts w:ascii="微软雅黑" w:hAnsi="微软雅黑" w:eastAsia="微软雅黑"/>
                <w:sz w:val="24"/>
                <w:szCs w:val="28"/>
              </w:rPr>
            </w:pPr>
            <w:r>
              <w:rPr>
                <w:rFonts w:hint="eastAsia" w:ascii="微软雅黑" w:hAnsi="微软雅黑" w:eastAsia="微软雅黑"/>
                <w:sz w:val="24"/>
                <w:szCs w:val="28"/>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15" w:type="dxa"/>
            <w:vAlign w:val="center"/>
          </w:tcPr>
          <w:p>
            <w:pPr>
              <w:jc w:val="center"/>
              <w:rPr>
                <w:rFonts w:ascii="微软雅黑" w:hAnsi="微软雅黑" w:eastAsia="微软雅黑"/>
                <w:sz w:val="24"/>
                <w:szCs w:val="28"/>
              </w:rPr>
            </w:pPr>
            <w:r>
              <w:rPr>
                <w:rFonts w:hint="eastAsia" w:ascii="微软雅黑" w:hAnsi="微软雅黑" w:eastAsia="微软雅黑"/>
                <w:sz w:val="24"/>
                <w:szCs w:val="28"/>
              </w:rPr>
              <w:t>负责人</w:t>
            </w:r>
          </w:p>
        </w:tc>
        <w:tc>
          <w:tcPr>
            <w:tcW w:w="1043" w:type="dxa"/>
            <w:vAlign w:val="center"/>
          </w:tcPr>
          <w:p>
            <w:pPr>
              <w:rPr>
                <w:rFonts w:ascii="微软雅黑" w:hAnsi="微软雅黑" w:eastAsia="微软雅黑"/>
                <w:sz w:val="24"/>
                <w:szCs w:val="24"/>
              </w:rPr>
            </w:pPr>
          </w:p>
        </w:tc>
        <w:tc>
          <w:tcPr>
            <w:tcW w:w="993" w:type="dxa"/>
            <w:vAlign w:val="center"/>
          </w:tcPr>
          <w:p>
            <w:pPr>
              <w:jc w:val="center"/>
              <w:rPr>
                <w:rFonts w:ascii="微软雅黑" w:hAnsi="微软雅黑" w:eastAsia="微软雅黑"/>
                <w:sz w:val="24"/>
                <w:szCs w:val="24"/>
              </w:rPr>
            </w:pPr>
          </w:p>
        </w:tc>
        <w:tc>
          <w:tcPr>
            <w:tcW w:w="708" w:type="dxa"/>
            <w:vAlign w:val="center"/>
          </w:tcPr>
          <w:p>
            <w:pPr>
              <w:jc w:val="center"/>
              <w:rPr>
                <w:rFonts w:ascii="微软雅黑" w:hAnsi="微软雅黑" w:eastAsia="微软雅黑"/>
                <w:sz w:val="24"/>
                <w:szCs w:val="24"/>
              </w:rPr>
            </w:pPr>
          </w:p>
        </w:tc>
        <w:tc>
          <w:tcPr>
            <w:tcW w:w="1134" w:type="dxa"/>
            <w:vAlign w:val="center"/>
          </w:tcPr>
          <w:p>
            <w:pPr>
              <w:jc w:val="center"/>
              <w:rPr>
                <w:rFonts w:ascii="微软雅黑" w:hAnsi="微软雅黑" w:eastAsia="微软雅黑"/>
                <w:sz w:val="24"/>
                <w:szCs w:val="24"/>
              </w:rPr>
            </w:pPr>
          </w:p>
        </w:tc>
        <w:tc>
          <w:tcPr>
            <w:tcW w:w="1843" w:type="dxa"/>
            <w:vAlign w:val="center"/>
          </w:tcPr>
          <w:p>
            <w:pPr>
              <w:jc w:val="center"/>
              <w:rPr>
                <w:rFonts w:ascii="微软雅黑" w:hAnsi="微软雅黑" w:eastAsia="微软雅黑"/>
                <w:sz w:val="24"/>
                <w:szCs w:val="24"/>
              </w:rPr>
            </w:pPr>
          </w:p>
        </w:tc>
        <w:tc>
          <w:tcPr>
            <w:tcW w:w="2714" w:type="dxa"/>
            <w:vAlign w:val="center"/>
          </w:tcPr>
          <w:p>
            <w:pPr>
              <w:jc w:val="center"/>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215" w:type="dxa"/>
            <w:vAlign w:val="center"/>
          </w:tcPr>
          <w:p>
            <w:pPr>
              <w:jc w:val="center"/>
              <w:rPr>
                <w:rFonts w:ascii="微软雅黑" w:hAnsi="微软雅黑" w:eastAsia="微软雅黑"/>
                <w:sz w:val="24"/>
                <w:szCs w:val="28"/>
              </w:rPr>
            </w:pPr>
            <w:r>
              <w:rPr>
                <w:rFonts w:hint="eastAsia" w:ascii="微软雅黑" w:hAnsi="微软雅黑" w:eastAsia="微软雅黑"/>
                <w:sz w:val="24"/>
                <w:szCs w:val="28"/>
              </w:rPr>
              <w:t>组员1</w:t>
            </w:r>
          </w:p>
        </w:tc>
        <w:tc>
          <w:tcPr>
            <w:tcW w:w="1043" w:type="dxa"/>
            <w:vAlign w:val="center"/>
          </w:tcPr>
          <w:p>
            <w:pPr>
              <w:jc w:val="center"/>
              <w:rPr>
                <w:rFonts w:ascii="微软雅黑" w:hAnsi="微软雅黑" w:eastAsia="微软雅黑"/>
                <w:sz w:val="24"/>
                <w:szCs w:val="24"/>
              </w:rPr>
            </w:pPr>
          </w:p>
        </w:tc>
        <w:tc>
          <w:tcPr>
            <w:tcW w:w="993" w:type="dxa"/>
            <w:vAlign w:val="center"/>
          </w:tcPr>
          <w:p>
            <w:pPr>
              <w:jc w:val="center"/>
              <w:rPr>
                <w:rFonts w:ascii="微软雅黑" w:hAnsi="微软雅黑" w:eastAsia="微软雅黑"/>
                <w:sz w:val="24"/>
                <w:szCs w:val="24"/>
              </w:rPr>
            </w:pPr>
          </w:p>
        </w:tc>
        <w:tc>
          <w:tcPr>
            <w:tcW w:w="708" w:type="dxa"/>
            <w:vAlign w:val="center"/>
          </w:tcPr>
          <w:p>
            <w:pPr>
              <w:jc w:val="center"/>
              <w:rPr>
                <w:rFonts w:ascii="微软雅黑" w:hAnsi="微软雅黑" w:eastAsia="微软雅黑"/>
                <w:sz w:val="24"/>
                <w:szCs w:val="24"/>
              </w:rPr>
            </w:pPr>
          </w:p>
        </w:tc>
        <w:tc>
          <w:tcPr>
            <w:tcW w:w="1134" w:type="dxa"/>
            <w:vAlign w:val="center"/>
          </w:tcPr>
          <w:p>
            <w:pPr>
              <w:jc w:val="center"/>
              <w:rPr>
                <w:rFonts w:ascii="微软雅黑" w:hAnsi="微软雅黑" w:eastAsia="微软雅黑"/>
                <w:sz w:val="24"/>
                <w:szCs w:val="24"/>
              </w:rPr>
            </w:pPr>
          </w:p>
        </w:tc>
        <w:tc>
          <w:tcPr>
            <w:tcW w:w="1843" w:type="dxa"/>
            <w:vAlign w:val="center"/>
          </w:tcPr>
          <w:p>
            <w:pPr>
              <w:jc w:val="center"/>
              <w:rPr>
                <w:rFonts w:ascii="微软雅黑" w:hAnsi="微软雅黑" w:eastAsia="微软雅黑"/>
                <w:sz w:val="24"/>
                <w:szCs w:val="24"/>
              </w:rPr>
            </w:pPr>
          </w:p>
        </w:tc>
        <w:tc>
          <w:tcPr>
            <w:tcW w:w="2714" w:type="dxa"/>
            <w:vAlign w:val="center"/>
          </w:tcPr>
          <w:p>
            <w:pPr>
              <w:jc w:val="center"/>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15" w:type="dxa"/>
            <w:vAlign w:val="center"/>
          </w:tcPr>
          <w:p>
            <w:pPr>
              <w:jc w:val="center"/>
              <w:rPr>
                <w:rFonts w:ascii="微软雅黑" w:hAnsi="微软雅黑" w:eastAsia="微软雅黑"/>
                <w:sz w:val="24"/>
                <w:szCs w:val="28"/>
              </w:rPr>
            </w:pPr>
            <w:r>
              <w:rPr>
                <w:rFonts w:hint="eastAsia" w:ascii="微软雅黑" w:hAnsi="微软雅黑" w:eastAsia="微软雅黑"/>
                <w:sz w:val="24"/>
                <w:szCs w:val="28"/>
              </w:rPr>
              <w:t>组员2</w:t>
            </w:r>
          </w:p>
        </w:tc>
        <w:tc>
          <w:tcPr>
            <w:tcW w:w="1043" w:type="dxa"/>
            <w:vAlign w:val="center"/>
          </w:tcPr>
          <w:p>
            <w:pPr>
              <w:jc w:val="center"/>
              <w:rPr>
                <w:rFonts w:ascii="微软雅黑" w:hAnsi="微软雅黑" w:eastAsia="微软雅黑"/>
                <w:sz w:val="24"/>
                <w:szCs w:val="24"/>
              </w:rPr>
            </w:pPr>
          </w:p>
        </w:tc>
        <w:tc>
          <w:tcPr>
            <w:tcW w:w="993" w:type="dxa"/>
            <w:vAlign w:val="center"/>
          </w:tcPr>
          <w:p>
            <w:pPr>
              <w:jc w:val="center"/>
              <w:rPr>
                <w:rFonts w:ascii="微软雅黑" w:hAnsi="微软雅黑" w:eastAsia="微软雅黑"/>
                <w:sz w:val="24"/>
                <w:szCs w:val="24"/>
              </w:rPr>
            </w:pPr>
          </w:p>
        </w:tc>
        <w:tc>
          <w:tcPr>
            <w:tcW w:w="708" w:type="dxa"/>
            <w:vAlign w:val="center"/>
          </w:tcPr>
          <w:p>
            <w:pPr>
              <w:jc w:val="center"/>
              <w:rPr>
                <w:rFonts w:ascii="微软雅黑" w:hAnsi="微软雅黑" w:eastAsia="微软雅黑"/>
                <w:sz w:val="24"/>
                <w:szCs w:val="24"/>
              </w:rPr>
            </w:pPr>
          </w:p>
        </w:tc>
        <w:tc>
          <w:tcPr>
            <w:tcW w:w="1134" w:type="dxa"/>
            <w:vAlign w:val="center"/>
          </w:tcPr>
          <w:p>
            <w:pPr>
              <w:jc w:val="center"/>
              <w:rPr>
                <w:rFonts w:ascii="微软雅黑" w:hAnsi="微软雅黑" w:eastAsia="微软雅黑"/>
                <w:sz w:val="24"/>
                <w:szCs w:val="24"/>
              </w:rPr>
            </w:pPr>
          </w:p>
        </w:tc>
        <w:tc>
          <w:tcPr>
            <w:tcW w:w="1843" w:type="dxa"/>
            <w:vAlign w:val="center"/>
          </w:tcPr>
          <w:p>
            <w:pPr>
              <w:jc w:val="center"/>
              <w:rPr>
                <w:rFonts w:ascii="微软雅黑" w:hAnsi="微软雅黑" w:eastAsia="微软雅黑"/>
                <w:sz w:val="24"/>
                <w:szCs w:val="24"/>
              </w:rPr>
            </w:pPr>
          </w:p>
        </w:tc>
        <w:tc>
          <w:tcPr>
            <w:tcW w:w="2714" w:type="dxa"/>
            <w:vAlign w:val="center"/>
          </w:tcPr>
          <w:p>
            <w:pPr>
              <w:jc w:val="center"/>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15" w:type="dxa"/>
            <w:vAlign w:val="center"/>
          </w:tcPr>
          <w:p>
            <w:pPr>
              <w:jc w:val="center"/>
              <w:rPr>
                <w:rFonts w:ascii="微软雅黑" w:hAnsi="微软雅黑" w:eastAsia="微软雅黑"/>
                <w:sz w:val="24"/>
                <w:szCs w:val="28"/>
              </w:rPr>
            </w:pPr>
            <w:r>
              <w:rPr>
                <w:rFonts w:hint="eastAsia" w:ascii="微软雅黑" w:hAnsi="微软雅黑" w:eastAsia="微软雅黑"/>
                <w:sz w:val="24"/>
                <w:szCs w:val="28"/>
              </w:rPr>
              <w:t>组员3</w:t>
            </w:r>
          </w:p>
        </w:tc>
        <w:tc>
          <w:tcPr>
            <w:tcW w:w="1043" w:type="dxa"/>
            <w:vAlign w:val="center"/>
          </w:tcPr>
          <w:p>
            <w:pPr>
              <w:jc w:val="center"/>
              <w:rPr>
                <w:rFonts w:ascii="微软雅黑" w:hAnsi="微软雅黑" w:eastAsia="微软雅黑"/>
                <w:sz w:val="24"/>
                <w:szCs w:val="24"/>
              </w:rPr>
            </w:pPr>
          </w:p>
        </w:tc>
        <w:tc>
          <w:tcPr>
            <w:tcW w:w="993" w:type="dxa"/>
            <w:vAlign w:val="center"/>
          </w:tcPr>
          <w:p>
            <w:pPr>
              <w:jc w:val="center"/>
              <w:rPr>
                <w:rFonts w:ascii="微软雅黑" w:hAnsi="微软雅黑" w:eastAsia="微软雅黑"/>
                <w:sz w:val="24"/>
                <w:szCs w:val="24"/>
              </w:rPr>
            </w:pPr>
          </w:p>
        </w:tc>
        <w:tc>
          <w:tcPr>
            <w:tcW w:w="708" w:type="dxa"/>
            <w:vAlign w:val="center"/>
          </w:tcPr>
          <w:p>
            <w:pPr>
              <w:jc w:val="center"/>
              <w:rPr>
                <w:rFonts w:ascii="微软雅黑" w:hAnsi="微软雅黑" w:eastAsia="微软雅黑"/>
                <w:sz w:val="24"/>
                <w:szCs w:val="24"/>
              </w:rPr>
            </w:pPr>
          </w:p>
        </w:tc>
        <w:tc>
          <w:tcPr>
            <w:tcW w:w="1134" w:type="dxa"/>
            <w:vAlign w:val="center"/>
          </w:tcPr>
          <w:p>
            <w:pPr>
              <w:jc w:val="center"/>
              <w:rPr>
                <w:rFonts w:ascii="微软雅黑" w:hAnsi="微软雅黑" w:eastAsia="微软雅黑"/>
                <w:sz w:val="24"/>
                <w:szCs w:val="24"/>
              </w:rPr>
            </w:pPr>
          </w:p>
        </w:tc>
        <w:tc>
          <w:tcPr>
            <w:tcW w:w="1843" w:type="dxa"/>
            <w:vAlign w:val="center"/>
          </w:tcPr>
          <w:p>
            <w:pPr>
              <w:jc w:val="center"/>
              <w:rPr>
                <w:rFonts w:ascii="微软雅黑" w:hAnsi="微软雅黑" w:eastAsia="微软雅黑"/>
                <w:sz w:val="24"/>
                <w:szCs w:val="24"/>
              </w:rPr>
            </w:pPr>
          </w:p>
        </w:tc>
        <w:tc>
          <w:tcPr>
            <w:tcW w:w="2714" w:type="dxa"/>
            <w:vAlign w:val="center"/>
          </w:tcPr>
          <w:p>
            <w:pPr>
              <w:jc w:val="center"/>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15" w:type="dxa"/>
            <w:vAlign w:val="center"/>
          </w:tcPr>
          <w:p>
            <w:pPr>
              <w:rPr>
                <w:rFonts w:ascii="微软雅黑" w:hAnsi="微软雅黑" w:eastAsia="微软雅黑"/>
                <w:sz w:val="24"/>
                <w:szCs w:val="28"/>
              </w:rPr>
            </w:pPr>
          </w:p>
        </w:tc>
        <w:tc>
          <w:tcPr>
            <w:tcW w:w="1043" w:type="dxa"/>
            <w:vAlign w:val="center"/>
          </w:tcPr>
          <w:p>
            <w:pPr>
              <w:jc w:val="center"/>
              <w:rPr>
                <w:rFonts w:ascii="微软雅黑" w:hAnsi="微软雅黑" w:eastAsia="微软雅黑"/>
                <w:sz w:val="24"/>
                <w:szCs w:val="24"/>
              </w:rPr>
            </w:pPr>
          </w:p>
        </w:tc>
        <w:tc>
          <w:tcPr>
            <w:tcW w:w="993" w:type="dxa"/>
            <w:vAlign w:val="center"/>
          </w:tcPr>
          <w:p>
            <w:pPr>
              <w:jc w:val="center"/>
              <w:rPr>
                <w:rFonts w:ascii="微软雅黑" w:hAnsi="微软雅黑" w:eastAsia="微软雅黑"/>
                <w:sz w:val="24"/>
                <w:szCs w:val="24"/>
              </w:rPr>
            </w:pPr>
          </w:p>
        </w:tc>
        <w:tc>
          <w:tcPr>
            <w:tcW w:w="708" w:type="dxa"/>
            <w:vAlign w:val="center"/>
          </w:tcPr>
          <w:p>
            <w:pPr>
              <w:jc w:val="center"/>
              <w:rPr>
                <w:rFonts w:ascii="微软雅黑" w:hAnsi="微软雅黑" w:eastAsia="微软雅黑"/>
                <w:sz w:val="24"/>
                <w:szCs w:val="24"/>
              </w:rPr>
            </w:pPr>
          </w:p>
        </w:tc>
        <w:tc>
          <w:tcPr>
            <w:tcW w:w="1134" w:type="dxa"/>
            <w:vAlign w:val="center"/>
          </w:tcPr>
          <w:p>
            <w:pPr>
              <w:jc w:val="center"/>
              <w:rPr>
                <w:rFonts w:ascii="微软雅黑" w:hAnsi="微软雅黑" w:eastAsia="微软雅黑"/>
                <w:sz w:val="24"/>
                <w:szCs w:val="24"/>
              </w:rPr>
            </w:pPr>
          </w:p>
        </w:tc>
        <w:tc>
          <w:tcPr>
            <w:tcW w:w="1843" w:type="dxa"/>
            <w:vAlign w:val="center"/>
          </w:tcPr>
          <w:p>
            <w:pPr>
              <w:jc w:val="center"/>
              <w:rPr>
                <w:rFonts w:ascii="微软雅黑" w:hAnsi="微软雅黑" w:eastAsia="微软雅黑"/>
                <w:sz w:val="24"/>
                <w:szCs w:val="24"/>
              </w:rPr>
            </w:pPr>
          </w:p>
        </w:tc>
        <w:tc>
          <w:tcPr>
            <w:tcW w:w="2714" w:type="dxa"/>
            <w:vAlign w:val="center"/>
          </w:tcPr>
          <w:p>
            <w:pPr>
              <w:jc w:val="center"/>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9650" w:type="dxa"/>
            <w:gridSpan w:val="7"/>
            <w:tcBorders>
              <w:bottom w:val="single" w:color="auto" w:sz="4" w:space="0"/>
            </w:tcBorders>
          </w:tcPr>
          <w:p>
            <w:pPr>
              <w:jc w:val="center"/>
              <w:rPr>
                <w:rFonts w:ascii="黑体" w:hAnsi="黑体" w:eastAsia="黑体"/>
                <w:b/>
                <w:sz w:val="36"/>
                <w:szCs w:val="36"/>
              </w:rPr>
            </w:pPr>
            <w:r>
              <w:rPr>
                <w:rFonts w:hint="eastAsia" w:ascii="黑体" w:hAnsi="黑体" w:eastAsia="黑体"/>
                <w:b/>
                <w:sz w:val="36"/>
                <w:szCs w:val="36"/>
              </w:rPr>
              <w:t>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650" w:type="dxa"/>
            <w:gridSpan w:val="7"/>
          </w:tcPr>
          <w:p>
            <w:pPr>
              <w:rPr>
                <w:rFonts w:ascii="黑体" w:hAnsi="黑体" w:eastAsia="黑体"/>
                <w:sz w:val="28"/>
                <w:szCs w:val="28"/>
              </w:rPr>
            </w:pPr>
            <w:r>
              <w:rPr>
                <w:rFonts w:hint="eastAsia" w:ascii="微软雅黑" w:hAnsi="微软雅黑" w:eastAsia="微软雅黑"/>
                <w:sz w:val="24"/>
                <w:szCs w:val="28"/>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trPr>
        <w:tc>
          <w:tcPr>
            <w:tcW w:w="9650" w:type="dxa"/>
            <w:gridSpan w:val="7"/>
          </w:tcPr>
          <w:p>
            <w:pPr>
              <w:rPr>
                <w:rFonts w:ascii="微软雅黑" w:hAnsi="微软雅黑" w:eastAsia="微软雅黑"/>
                <w:sz w:val="24"/>
                <w:szCs w:val="28"/>
              </w:rPr>
            </w:pPr>
            <w:r>
              <w:rPr>
                <w:rFonts w:hint="eastAsia" w:ascii="微软雅黑" w:hAnsi="微软雅黑" w:eastAsia="微软雅黑"/>
                <w:sz w:val="24"/>
                <w:szCs w:val="28"/>
              </w:rPr>
              <w:t>项目简介（进行此诉讼的原因、前期研究发现、可行性分析、社会公益价值等）</w:t>
            </w:r>
          </w:p>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6" w:hRule="atLeast"/>
        </w:trPr>
        <w:tc>
          <w:tcPr>
            <w:tcW w:w="9650" w:type="dxa"/>
            <w:gridSpan w:val="7"/>
          </w:tcPr>
          <w:p>
            <w:pPr>
              <w:rPr>
                <w:rFonts w:ascii="微软雅黑" w:hAnsi="微软雅黑" w:eastAsia="微软雅黑"/>
                <w:sz w:val="24"/>
                <w:szCs w:val="28"/>
              </w:rPr>
            </w:pPr>
            <w:r>
              <w:rPr>
                <w:rFonts w:hint="eastAsia" w:ascii="微软雅黑" w:hAnsi="微软雅黑" w:eastAsia="微软雅黑"/>
                <w:sz w:val="24"/>
                <w:szCs w:val="28"/>
              </w:rPr>
              <w:t>诉讼方案设计（案源来源、如何调查取证等）</w:t>
            </w:r>
          </w:p>
          <w:p>
            <w:pPr>
              <w:rPr>
                <w:rFonts w:ascii="宋体" w:hAnsi="宋体" w:eastAsia="宋体"/>
                <w:sz w:val="28"/>
                <w:szCs w:val="28"/>
              </w:rPr>
            </w:pPr>
          </w:p>
        </w:tc>
      </w:tr>
    </w:tbl>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r>
        <w:rPr>
          <w:rFonts w:hint="eastAsia" w:ascii="宋体" w:hAnsi="宋体" w:eastAsia="宋体" w:cs="宋体"/>
          <w:sz w:val="24"/>
          <w:szCs w:val="24"/>
        </w:rPr>
        <w:t>附件二：典型案例</w:t>
      </w:r>
    </w:p>
    <w:p>
      <w:pPr>
        <w:spacing w:line="360" w:lineRule="auto"/>
        <w:jc w:val="left"/>
      </w:pPr>
      <w:r>
        <w:drawing>
          <wp:inline distT="0" distB="0" distL="114300" distR="114300">
            <wp:extent cx="4806315" cy="53409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806315" cy="5340985"/>
                    </a:xfrm>
                    <a:prstGeom prst="rect">
                      <a:avLst/>
                    </a:prstGeom>
                    <a:noFill/>
                    <a:ln>
                      <a:noFill/>
                    </a:ln>
                  </pic:spPr>
                </pic:pic>
              </a:graphicData>
            </a:graphic>
          </wp:inline>
        </w:drawing>
      </w:r>
    </w:p>
    <w:p>
      <w:pPr>
        <w:spacing w:line="360" w:lineRule="auto"/>
        <w:jc w:val="left"/>
      </w:pPr>
      <w:r>
        <w:drawing>
          <wp:inline distT="0" distB="0" distL="114300" distR="114300">
            <wp:extent cx="4757420" cy="3119120"/>
            <wp:effectExtent l="0" t="0" r="508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757420" cy="3119120"/>
                    </a:xfrm>
                    <a:prstGeom prst="rect">
                      <a:avLst/>
                    </a:prstGeom>
                    <a:noFill/>
                    <a:ln>
                      <a:noFill/>
                    </a:ln>
                  </pic:spPr>
                </pic:pic>
              </a:graphicData>
            </a:graphic>
          </wp:inline>
        </w:drawing>
      </w:r>
    </w:p>
    <w:tbl>
      <w:tblPr>
        <w:tblStyle w:val="5"/>
        <w:tblpPr w:leftFromText="180" w:rightFromText="180" w:vertAnchor="text" w:horzAnchor="page" w:tblpX="1907" w:tblpY="691"/>
        <w:tblOverlap w:val="never"/>
        <w:tblW w:w="811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0"/>
        <w:gridCol w:w="73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trPr>
        <w:tc>
          <w:tcPr>
            <w:tcW w:w="750" w:type="dxa"/>
            <w:tcBorders>
              <w:tl2br w:val="nil"/>
              <w:tr2bl w:val="nil"/>
            </w:tcBorders>
            <w:shd w:val="clear" w:color="auto" w:fill="auto"/>
            <w:noWrap/>
            <w:tcMar>
              <w:top w:w="10" w:type="dxa"/>
              <w:left w:w="10" w:type="dxa"/>
              <w:right w:w="10" w:type="dxa"/>
            </w:tcMar>
            <w:vAlign w:val="center"/>
          </w:tcPr>
          <w:p>
            <w:pPr>
              <w:widowControl/>
              <w:jc w:val="center"/>
              <w:textAlignment w:val="center"/>
              <w:rPr>
                <w:rFonts w:ascii="黑体" w:hAnsi="黑体" w:eastAsia="黑体" w:cs="黑体"/>
                <w:b/>
                <w:bCs/>
                <w:color w:val="000000"/>
                <w:sz w:val="24"/>
                <w:szCs w:val="24"/>
              </w:rPr>
            </w:pPr>
            <w:r>
              <w:rPr>
                <w:rFonts w:hint="eastAsia" w:ascii="黑体" w:hAnsi="黑体" w:eastAsia="黑体" w:cs="黑体"/>
                <w:b/>
                <w:bCs/>
                <w:color w:val="000000"/>
                <w:kern w:val="0"/>
                <w:sz w:val="24"/>
                <w:szCs w:val="24"/>
                <w:lang w:bidi="ar"/>
              </w:rPr>
              <w:t>序号</w:t>
            </w:r>
          </w:p>
        </w:tc>
        <w:tc>
          <w:tcPr>
            <w:tcW w:w="7362" w:type="dxa"/>
            <w:tcBorders>
              <w:tl2br w:val="nil"/>
              <w:tr2bl w:val="nil"/>
            </w:tcBorders>
            <w:shd w:val="clear" w:color="auto" w:fill="auto"/>
            <w:noWrap/>
            <w:tcMar>
              <w:top w:w="10" w:type="dxa"/>
              <w:left w:w="10" w:type="dxa"/>
              <w:right w:w="10" w:type="dxa"/>
            </w:tcMar>
            <w:vAlign w:val="center"/>
          </w:tcPr>
          <w:p>
            <w:pPr>
              <w:jc w:val="center"/>
              <w:rPr>
                <w:rFonts w:ascii="黑体" w:hAnsi="黑体" w:eastAsia="黑体" w:cs="黑体"/>
                <w:b/>
                <w:bCs/>
                <w:color w:val="000000"/>
                <w:sz w:val="24"/>
                <w:szCs w:val="24"/>
              </w:rPr>
            </w:pPr>
            <w:r>
              <w:rPr>
                <w:rFonts w:hint="eastAsia" w:ascii="黑体" w:hAnsi="黑体" w:eastAsia="黑体" w:cs="黑体"/>
                <w:b/>
                <w:bCs/>
                <w:color w:val="000000"/>
                <w:sz w:val="24"/>
                <w:szCs w:val="24"/>
              </w:rPr>
              <w:t>名称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 w:hRule="atLeast"/>
        </w:trPr>
        <w:tc>
          <w:tcPr>
            <w:tcW w:w="750" w:type="dxa"/>
            <w:tcBorders>
              <w:tl2br w:val="nil"/>
              <w:tr2bl w:val="nil"/>
            </w:tcBorders>
            <w:shd w:val="clear" w:color="auto" w:fill="auto"/>
            <w:tcMar>
              <w:top w:w="10" w:type="dxa"/>
              <w:left w:w="10" w:type="dxa"/>
              <w:right w:w="10" w:type="dxa"/>
            </w:tcMar>
            <w:vAlign w:val="center"/>
          </w:tcPr>
          <w:p>
            <w:pPr>
              <w:jc w:val="center"/>
              <w:rPr>
                <w:rFonts w:ascii="仿宋" w:hAnsi="仿宋" w:eastAsia="仿宋" w:cs="仿宋"/>
              </w:rPr>
            </w:pPr>
            <w:r>
              <w:rPr>
                <w:rFonts w:hint="eastAsia" w:ascii="仿宋" w:hAnsi="仿宋" w:eastAsia="仿宋" w:cs="仿宋"/>
              </w:rPr>
              <w:t>1</w:t>
            </w:r>
          </w:p>
        </w:tc>
        <w:tc>
          <w:tcPr>
            <w:tcW w:w="7362" w:type="dxa"/>
            <w:tcBorders>
              <w:tl2br w:val="nil"/>
              <w:tr2bl w:val="nil"/>
            </w:tcBorders>
            <w:shd w:val="clear" w:color="auto" w:fill="auto"/>
            <w:tcMar>
              <w:top w:w="10" w:type="dxa"/>
              <w:left w:w="10" w:type="dxa"/>
              <w:right w:w="10" w:type="dxa"/>
            </w:tcMar>
            <w:vAlign w:val="center"/>
          </w:tcPr>
          <w:p>
            <w:pPr>
              <w:rPr>
                <w:rFonts w:ascii="仿宋" w:hAnsi="仿宋" w:eastAsia="仿宋" w:cs="仿宋"/>
              </w:rPr>
            </w:pPr>
            <w:r>
              <w:rPr>
                <w:rFonts w:hint="eastAsia" w:ascii="仿宋" w:hAnsi="仿宋" w:eastAsia="仿宋" w:cs="仿宋"/>
              </w:rPr>
              <w:t>今川日语隐私政策侵权纠纷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750" w:type="dxa"/>
            <w:tcBorders>
              <w:tl2br w:val="nil"/>
              <w:tr2bl w:val="nil"/>
            </w:tcBorders>
            <w:shd w:val="clear" w:color="auto" w:fill="auto"/>
            <w:tcMar>
              <w:top w:w="10" w:type="dxa"/>
              <w:left w:w="10" w:type="dxa"/>
              <w:right w:w="10" w:type="dxa"/>
            </w:tcMar>
            <w:vAlign w:val="center"/>
          </w:tcPr>
          <w:p>
            <w:pPr>
              <w:jc w:val="center"/>
              <w:rPr>
                <w:rFonts w:ascii="仿宋" w:hAnsi="仿宋" w:eastAsia="仿宋" w:cs="仿宋"/>
              </w:rPr>
            </w:pPr>
            <w:r>
              <w:rPr>
                <w:rFonts w:hint="eastAsia" w:ascii="仿宋" w:hAnsi="仿宋" w:eastAsia="仿宋" w:cs="仿宋"/>
              </w:rPr>
              <w:t>2</w:t>
            </w:r>
          </w:p>
        </w:tc>
        <w:tc>
          <w:tcPr>
            <w:tcW w:w="7362" w:type="dxa"/>
            <w:tcBorders>
              <w:tl2br w:val="nil"/>
              <w:tr2bl w:val="nil"/>
            </w:tcBorders>
            <w:shd w:val="clear" w:color="auto" w:fill="auto"/>
            <w:tcMar>
              <w:top w:w="10" w:type="dxa"/>
              <w:left w:w="10" w:type="dxa"/>
              <w:right w:w="10" w:type="dxa"/>
            </w:tcMar>
            <w:vAlign w:val="center"/>
          </w:tcPr>
          <w:p>
            <w:pPr>
              <w:rPr>
                <w:rFonts w:ascii="仿宋" w:hAnsi="仿宋" w:eastAsia="仿宋" w:cs="仿宋"/>
              </w:rPr>
            </w:pPr>
            <w:r>
              <w:rPr>
                <w:rFonts w:hint="eastAsia" w:ascii="仿宋" w:hAnsi="仿宋" w:eastAsia="仿宋" w:cs="仿宋"/>
              </w:rPr>
              <w:t>诉“猫眼”退改政策的不合理性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6" w:hRule="atLeast"/>
        </w:trPr>
        <w:tc>
          <w:tcPr>
            <w:tcW w:w="750"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rPr>
              <w:t>3</w:t>
            </w:r>
          </w:p>
        </w:tc>
        <w:tc>
          <w:tcPr>
            <w:tcW w:w="7362" w:type="dxa"/>
            <w:tcBorders>
              <w:tl2br w:val="nil"/>
              <w:tr2bl w:val="nil"/>
            </w:tcBorders>
            <w:shd w:val="clear" w:color="auto" w:fill="auto"/>
            <w:tcMar>
              <w:top w:w="10" w:type="dxa"/>
              <w:left w:w="10" w:type="dxa"/>
              <w:right w:w="10" w:type="dxa"/>
            </w:tcMar>
            <w:vAlign w:val="center"/>
          </w:tcPr>
          <w:p>
            <w:pPr>
              <w:rPr>
                <w:rFonts w:ascii="仿宋" w:hAnsi="仿宋" w:eastAsia="仿宋" w:cs="仿宋"/>
              </w:rPr>
            </w:pPr>
            <w:r>
              <w:rPr>
                <w:rFonts w:hint="eastAsia" w:ascii="仿宋" w:hAnsi="仿宋" w:eastAsia="仿宋"/>
              </w:rPr>
              <w:t>王者荣耀注销账户时的退款问题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750"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rPr>
              <w:t>4</w:t>
            </w:r>
          </w:p>
        </w:tc>
        <w:tc>
          <w:tcPr>
            <w:tcW w:w="7362" w:type="dxa"/>
            <w:tcBorders>
              <w:tl2br w:val="nil"/>
              <w:tr2bl w:val="nil"/>
            </w:tcBorders>
            <w:shd w:val="clear" w:color="auto" w:fill="auto"/>
            <w:tcMar>
              <w:top w:w="10" w:type="dxa"/>
              <w:left w:w="10" w:type="dxa"/>
              <w:right w:w="10" w:type="dxa"/>
            </w:tcMar>
            <w:vAlign w:val="center"/>
          </w:tcPr>
          <w:p>
            <w:pPr>
              <w:rPr>
                <w:rFonts w:ascii="仿宋" w:hAnsi="仿宋" w:eastAsia="仿宋"/>
              </w:rPr>
            </w:pPr>
            <w:r>
              <w:rPr>
                <w:rFonts w:hint="eastAsia" w:ascii="仿宋" w:hAnsi="仿宋" w:eastAsia="仿宋"/>
              </w:rPr>
              <w:t>有关京东健康平台医生信息虚假与违规提供网络首诊服务的诉讼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750"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rPr>
              <w:t>5</w:t>
            </w:r>
          </w:p>
        </w:tc>
        <w:tc>
          <w:tcPr>
            <w:tcW w:w="7362" w:type="dxa"/>
            <w:tcBorders>
              <w:tl2br w:val="nil"/>
              <w:tr2bl w:val="nil"/>
            </w:tcBorders>
            <w:shd w:val="clear" w:color="auto" w:fill="auto"/>
            <w:tcMar>
              <w:top w:w="10" w:type="dxa"/>
              <w:left w:w="10" w:type="dxa"/>
              <w:right w:w="10" w:type="dxa"/>
            </w:tcMar>
            <w:vAlign w:val="center"/>
          </w:tcPr>
          <w:p>
            <w:pPr>
              <w:rPr>
                <w:rFonts w:ascii="仿宋" w:hAnsi="仿宋" w:eastAsia="仿宋"/>
              </w:rPr>
            </w:pPr>
            <w:r>
              <w:rPr>
                <w:rFonts w:hint="eastAsia" w:ascii="仿宋" w:hAnsi="仿宋" w:eastAsia="仿宋"/>
              </w:rPr>
              <w:t>诉华为手机、苏州城慧通商务咨询服务有限公司侵犯消费者自主选择权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4" w:hRule="atLeast"/>
        </w:trPr>
        <w:tc>
          <w:tcPr>
            <w:tcW w:w="750"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rPr>
              <w:t>6</w:t>
            </w:r>
          </w:p>
        </w:tc>
        <w:tc>
          <w:tcPr>
            <w:tcW w:w="7362" w:type="dxa"/>
            <w:tcBorders>
              <w:tl2br w:val="nil"/>
              <w:tr2bl w:val="nil"/>
            </w:tcBorders>
            <w:shd w:val="clear" w:color="auto" w:fill="auto"/>
            <w:tcMar>
              <w:top w:w="10" w:type="dxa"/>
              <w:left w:w="10" w:type="dxa"/>
              <w:right w:w="10" w:type="dxa"/>
            </w:tcMar>
            <w:vAlign w:val="center"/>
          </w:tcPr>
          <w:p>
            <w:pPr>
              <w:rPr>
                <w:rFonts w:ascii="仿宋" w:hAnsi="仿宋" w:eastAsia="仿宋"/>
              </w:rPr>
            </w:pPr>
            <w:r>
              <w:rPr>
                <w:rFonts w:hint="eastAsia" w:ascii="仿宋" w:hAnsi="仿宋" w:eastAsia="仿宋"/>
              </w:rPr>
              <w:t>魏安琪诉中国移动通信集团有限公司延迟通知案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9" w:hRule="atLeast"/>
        </w:trPr>
        <w:tc>
          <w:tcPr>
            <w:tcW w:w="750"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rPr>
              <w:t>7</w:t>
            </w:r>
          </w:p>
        </w:tc>
        <w:tc>
          <w:tcPr>
            <w:tcW w:w="7362" w:type="dxa"/>
            <w:tcBorders>
              <w:tl2br w:val="nil"/>
              <w:tr2bl w:val="nil"/>
            </w:tcBorders>
            <w:shd w:val="clear" w:color="auto" w:fill="auto"/>
            <w:tcMar>
              <w:top w:w="10" w:type="dxa"/>
              <w:left w:w="10" w:type="dxa"/>
              <w:right w:w="10" w:type="dxa"/>
            </w:tcMar>
            <w:vAlign w:val="center"/>
          </w:tcPr>
          <w:p>
            <w:pPr>
              <w:jc w:val="left"/>
              <w:rPr>
                <w:rFonts w:ascii="仿宋" w:hAnsi="仿宋" w:eastAsia="仿宋" w:cs="仿宋"/>
              </w:rPr>
            </w:pPr>
            <w:r>
              <w:rPr>
                <w:rFonts w:hint="eastAsia" w:ascii="仿宋" w:hAnsi="仿宋" w:eastAsia="仿宋" w:cs="仿宋"/>
              </w:rPr>
              <w:t xml:space="preserve">诉百度对诈骗网站监管不力且推广的行为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trPr>
        <w:tc>
          <w:tcPr>
            <w:tcW w:w="750"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rPr>
              <w:t>8</w:t>
            </w:r>
          </w:p>
        </w:tc>
        <w:tc>
          <w:tcPr>
            <w:tcW w:w="7362" w:type="dxa"/>
            <w:tcBorders>
              <w:tl2br w:val="nil"/>
              <w:tr2bl w:val="nil"/>
            </w:tcBorders>
            <w:shd w:val="clear" w:color="auto" w:fill="auto"/>
            <w:tcMar>
              <w:top w:w="10" w:type="dxa"/>
              <w:left w:w="10" w:type="dxa"/>
              <w:right w:w="10" w:type="dxa"/>
            </w:tcMar>
            <w:vAlign w:val="center"/>
          </w:tcPr>
          <w:p>
            <w:pPr>
              <w:rPr>
                <w:rFonts w:ascii="仿宋" w:hAnsi="仿宋" w:eastAsia="仿宋"/>
              </w:rPr>
            </w:pPr>
            <w:r>
              <w:rPr>
                <w:rFonts w:hint="eastAsia" w:ascii="仿宋" w:hAnsi="仿宋" w:eastAsia="仿宋"/>
              </w:rPr>
              <w:t>诉Wonderlab代餐过度营销和虚假宣传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trPr>
        <w:tc>
          <w:tcPr>
            <w:tcW w:w="750"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rPr>
              <w:t>9</w:t>
            </w:r>
          </w:p>
        </w:tc>
        <w:tc>
          <w:tcPr>
            <w:tcW w:w="7362" w:type="dxa"/>
            <w:tcBorders>
              <w:tl2br w:val="nil"/>
              <w:tr2bl w:val="nil"/>
            </w:tcBorders>
            <w:shd w:val="clear" w:color="auto" w:fill="auto"/>
            <w:tcMar>
              <w:top w:w="10" w:type="dxa"/>
              <w:left w:w="10" w:type="dxa"/>
              <w:right w:w="10" w:type="dxa"/>
            </w:tcMar>
            <w:vAlign w:val="center"/>
          </w:tcPr>
          <w:p>
            <w:pPr>
              <w:rPr>
                <w:rFonts w:ascii="仿宋" w:hAnsi="仿宋" w:eastAsia="仿宋"/>
              </w:rPr>
            </w:pPr>
            <w:r>
              <w:rPr>
                <w:rFonts w:hint="eastAsia" w:ascii="仿宋" w:hAnsi="仿宋" w:eastAsia="仿宋"/>
              </w:rPr>
              <w:t>诉谦寻（杭州）文化传媒有限公司——薇娅直播间侵犯消费者知情权、自主选择权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trPr>
        <w:tc>
          <w:tcPr>
            <w:tcW w:w="750"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rPr>
              <w:t>1</w:t>
            </w:r>
            <w:r>
              <w:rPr>
                <w:rFonts w:ascii="仿宋" w:hAnsi="仿宋" w:eastAsia="仿宋" w:cs="仿宋"/>
                <w:color w:val="000000"/>
              </w:rPr>
              <w:t>0</w:t>
            </w:r>
          </w:p>
        </w:tc>
        <w:tc>
          <w:tcPr>
            <w:tcW w:w="7362" w:type="dxa"/>
            <w:tcBorders>
              <w:tl2br w:val="nil"/>
              <w:tr2bl w:val="nil"/>
            </w:tcBorders>
            <w:shd w:val="clear" w:color="auto" w:fill="auto"/>
            <w:tcMar>
              <w:top w:w="10" w:type="dxa"/>
              <w:left w:w="10" w:type="dxa"/>
              <w:right w:w="10" w:type="dxa"/>
            </w:tcMar>
            <w:vAlign w:val="center"/>
          </w:tcPr>
          <w:p>
            <w:pPr>
              <w:rPr>
                <w:rFonts w:ascii="仿宋" w:hAnsi="仿宋" w:eastAsia="仿宋"/>
              </w:rPr>
            </w:pPr>
            <w:r>
              <w:rPr>
                <w:rFonts w:hint="eastAsia" w:ascii="仿宋" w:hAnsi="仿宋" w:eastAsia="仿宋"/>
              </w:rPr>
              <w:t>“二次放号”现象下电信网码号用户的救济困境——以与知情权的冲突为视野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trPr>
        <w:tc>
          <w:tcPr>
            <w:tcW w:w="750"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rPr>
              <w:t>1</w:t>
            </w:r>
            <w:r>
              <w:rPr>
                <w:rFonts w:ascii="仿宋" w:hAnsi="仿宋" w:eastAsia="仿宋" w:cs="仿宋"/>
                <w:color w:val="000000"/>
              </w:rPr>
              <w:t>1</w:t>
            </w:r>
          </w:p>
        </w:tc>
        <w:tc>
          <w:tcPr>
            <w:tcW w:w="7362" w:type="dxa"/>
            <w:tcBorders>
              <w:tl2br w:val="nil"/>
              <w:tr2bl w:val="nil"/>
            </w:tcBorders>
            <w:shd w:val="clear" w:color="auto" w:fill="auto"/>
            <w:tcMar>
              <w:top w:w="10" w:type="dxa"/>
              <w:left w:w="10" w:type="dxa"/>
              <w:right w:w="10" w:type="dxa"/>
            </w:tcMar>
            <w:vAlign w:val="center"/>
          </w:tcPr>
          <w:p>
            <w:pPr>
              <w:rPr>
                <w:rFonts w:ascii="仿宋" w:hAnsi="仿宋" w:eastAsia="仿宋"/>
              </w:rPr>
            </w:pPr>
            <w:r>
              <w:rPr>
                <w:rFonts w:hint="eastAsia" w:ascii="仿宋" w:hAnsi="仿宋" w:eastAsia="仿宋"/>
              </w:rPr>
              <w:t>得物app违法擅自定义球鞋性质排除消费者退货权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trPr>
        <w:tc>
          <w:tcPr>
            <w:tcW w:w="750"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rPr>
              <w:t>1</w:t>
            </w:r>
            <w:r>
              <w:rPr>
                <w:rFonts w:ascii="仿宋" w:hAnsi="仿宋" w:eastAsia="仿宋" w:cs="仿宋"/>
                <w:color w:val="000000"/>
              </w:rPr>
              <w:t>2</w:t>
            </w:r>
          </w:p>
        </w:tc>
        <w:tc>
          <w:tcPr>
            <w:tcW w:w="7362" w:type="dxa"/>
            <w:tcBorders>
              <w:tl2br w:val="nil"/>
              <w:tr2bl w:val="nil"/>
            </w:tcBorders>
            <w:shd w:val="clear" w:color="auto" w:fill="auto"/>
            <w:tcMar>
              <w:top w:w="10" w:type="dxa"/>
              <w:left w:w="10" w:type="dxa"/>
              <w:right w:w="10" w:type="dxa"/>
            </w:tcMar>
            <w:vAlign w:val="center"/>
          </w:tcPr>
          <w:p>
            <w:pPr>
              <w:rPr>
                <w:rFonts w:ascii="仿宋" w:hAnsi="仿宋" w:eastAsia="仿宋"/>
              </w:rPr>
            </w:pPr>
            <w:r>
              <w:rPr>
                <w:rFonts w:hint="eastAsia" w:ascii="仿宋" w:hAnsi="仿宋" w:eastAsia="仿宋"/>
              </w:rPr>
              <w:t>诉抖音极速版“邀请新用户得现金”虚假宣传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trPr>
        <w:tc>
          <w:tcPr>
            <w:tcW w:w="750"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rPr>
              <w:t>1</w:t>
            </w:r>
            <w:r>
              <w:rPr>
                <w:rFonts w:ascii="仿宋" w:hAnsi="仿宋" w:eastAsia="仿宋" w:cs="仿宋"/>
                <w:color w:val="000000"/>
              </w:rPr>
              <w:t>3</w:t>
            </w:r>
          </w:p>
        </w:tc>
        <w:tc>
          <w:tcPr>
            <w:tcW w:w="7362" w:type="dxa"/>
            <w:tcBorders>
              <w:tl2br w:val="nil"/>
              <w:tr2bl w:val="nil"/>
            </w:tcBorders>
            <w:shd w:val="clear" w:color="auto" w:fill="auto"/>
            <w:tcMar>
              <w:top w:w="10" w:type="dxa"/>
              <w:left w:w="10" w:type="dxa"/>
              <w:right w:w="10" w:type="dxa"/>
            </w:tcMar>
            <w:vAlign w:val="center"/>
          </w:tcPr>
          <w:p>
            <w:pPr>
              <w:rPr>
                <w:rFonts w:ascii="仿宋" w:hAnsi="仿宋" w:eastAsia="仿宋"/>
              </w:rPr>
            </w:pPr>
            <w:r>
              <w:rPr>
                <w:rFonts w:hint="eastAsia" w:ascii="仿宋" w:hAnsi="仿宋" w:eastAsia="仿宋"/>
              </w:rPr>
              <w:t>非物质文化遗产传承人法律保护问题研究——以知识产权专门法和民法典人格权的交叉救济为视野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trPr>
        <w:tc>
          <w:tcPr>
            <w:tcW w:w="750"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rPr>
              <w:t>1</w:t>
            </w:r>
            <w:r>
              <w:rPr>
                <w:rFonts w:ascii="仿宋" w:hAnsi="仿宋" w:eastAsia="仿宋" w:cs="仿宋"/>
                <w:color w:val="000000"/>
              </w:rPr>
              <w:t>4</w:t>
            </w:r>
          </w:p>
        </w:tc>
        <w:tc>
          <w:tcPr>
            <w:tcW w:w="7362" w:type="dxa"/>
            <w:tcBorders>
              <w:tl2br w:val="nil"/>
              <w:tr2bl w:val="nil"/>
            </w:tcBorders>
            <w:shd w:val="clear" w:color="auto" w:fill="auto"/>
            <w:tcMar>
              <w:top w:w="10" w:type="dxa"/>
              <w:left w:w="10" w:type="dxa"/>
              <w:right w:w="10" w:type="dxa"/>
            </w:tcMar>
            <w:vAlign w:val="center"/>
          </w:tcPr>
          <w:p>
            <w:pPr>
              <w:rPr>
                <w:rFonts w:ascii="仿宋" w:hAnsi="仿宋" w:eastAsia="仿宋"/>
              </w:rPr>
            </w:pPr>
            <w:r>
              <w:rPr>
                <w:rFonts w:hint="eastAsia" w:ascii="仿宋" w:hAnsi="仿宋" w:eastAsia="仿宋"/>
              </w:rPr>
              <w:t>诉淘宝及其商家侵犯用户隐私权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trPr>
        <w:tc>
          <w:tcPr>
            <w:tcW w:w="750"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rPr>
              <w:t>1</w:t>
            </w:r>
            <w:r>
              <w:rPr>
                <w:rFonts w:ascii="仿宋" w:hAnsi="仿宋" w:eastAsia="仿宋" w:cs="仿宋"/>
                <w:color w:val="000000"/>
              </w:rPr>
              <w:t>5</w:t>
            </w:r>
          </w:p>
        </w:tc>
        <w:tc>
          <w:tcPr>
            <w:tcW w:w="7362" w:type="dxa"/>
            <w:tcBorders>
              <w:tl2br w:val="nil"/>
              <w:tr2bl w:val="nil"/>
            </w:tcBorders>
            <w:shd w:val="clear" w:color="auto" w:fill="auto"/>
            <w:tcMar>
              <w:top w:w="10" w:type="dxa"/>
              <w:left w:w="10" w:type="dxa"/>
              <w:right w:w="10" w:type="dxa"/>
            </w:tcMar>
            <w:vAlign w:val="center"/>
          </w:tcPr>
          <w:p>
            <w:pPr>
              <w:rPr>
                <w:rFonts w:ascii="仿宋" w:hAnsi="仿宋" w:eastAsia="仿宋"/>
              </w:rPr>
            </w:pPr>
            <w:r>
              <w:rPr>
                <w:rFonts w:hint="eastAsia" w:ascii="仿宋" w:hAnsi="仿宋" w:eastAsia="仿宋"/>
              </w:rPr>
              <w:t>薛定谔的抢票系统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trPr>
        <w:tc>
          <w:tcPr>
            <w:tcW w:w="750"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rPr>
              <w:t>1</w:t>
            </w:r>
            <w:r>
              <w:rPr>
                <w:rFonts w:ascii="仿宋" w:hAnsi="仿宋" w:eastAsia="仿宋" w:cs="仿宋"/>
                <w:color w:val="000000"/>
              </w:rPr>
              <w:t>6</w:t>
            </w:r>
          </w:p>
        </w:tc>
        <w:tc>
          <w:tcPr>
            <w:tcW w:w="7362" w:type="dxa"/>
            <w:tcBorders>
              <w:tl2br w:val="nil"/>
              <w:tr2bl w:val="nil"/>
            </w:tcBorders>
            <w:shd w:val="clear" w:color="auto" w:fill="auto"/>
            <w:tcMar>
              <w:top w:w="10" w:type="dxa"/>
              <w:left w:w="10" w:type="dxa"/>
              <w:right w:w="10" w:type="dxa"/>
            </w:tcMar>
            <w:vAlign w:val="center"/>
          </w:tcPr>
          <w:p>
            <w:pPr>
              <w:rPr>
                <w:rFonts w:ascii="仿宋" w:hAnsi="仿宋" w:eastAsia="仿宋"/>
              </w:rPr>
            </w:pPr>
            <w:r>
              <w:rPr>
                <w:rFonts w:hint="eastAsia" w:ascii="仿宋" w:hAnsi="仿宋" w:eastAsia="仿宋"/>
              </w:rPr>
              <w:t xml:space="preserve">诉苹果 </w:t>
            </w:r>
            <w:r>
              <w:rPr>
                <w:rFonts w:ascii="仿宋" w:hAnsi="仿宋" w:eastAsia="仿宋"/>
              </w:rPr>
              <w:t xml:space="preserve">iPhone 11 </w:t>
            </w:r>
            <w:r>
              <w:rPr>
                <w:rFonts w:hint="eastAsia" w:ascii="仿宋" w:hAnsi="仿宋" w:eastAsia="仿宋"/>
              </w:rPr>
              <w:t xml:space="preserve">捆绑销售 </w:t>
            </w:r>
            <w:r>
              <w:rPr>
                <w:rFonts w:ascii="仿宋" w:hAnsi="仿宋" w:eastAsia="仿宋"/>
              </w:rPr>
              <w:t xml:space="preserve">USB-C </w:t>
            </w:r>
            <w:r>
              <w:rPr>
                <w:rFonts w:hint="eastAsia" w:ascii="仿宋" w:hAnsi="仿宋" w:eastAsia="仿宋"/>
              </w:rPr>
              <w:t>接口电源适配器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trPr>
        <w:tc>
          <w:tcPr>
            <w:tcW w:w="750"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rPr>
              <w:t>1</w:t>
            </w:r>
            <w:r>
              <w:rPr>
                <w:rFonts w:ascii="仿宋" w:hAnsi="仿宋" w:eastAsia="仿宋" w:cs="仿宋"/>
                <w:color w:val="000000"/>
              </w:rPr>
              <w:t>7</w:t>
            </w:r>
          </w:p>
        </w:tc>
        <w:tc>
          <w:tcPr>
            <w:tcW w:w="7362" w:type="dxa"/>
            <w:tcBorders>
              <w:tl2br w:val="nil"/>
              <w:tr2bl w:val="nil"/>
            </w:tcBorders>
            <w:shd w:val="clear" w:color="auto" w:fill="auto"/>
            <w:tcMar>
              <w:top w:w="10" w:type="dxa"/>
              <w:left w:w="10" w:type="dxa"/>
              <w:right w:w="10" w:type="dxa"/>
            </w:tcMar>
            <w:vAlign w:val="center"/>
          </w:tcPr>
          <w:p>
            <w:pPr>
              <w:rPr>
                <w:rFonts w:ascii="仿宋" w:hAnsi="仿宋" w:eastAsia="仿宋"/>
              </w:rPr>
            </w:pPr>
            <w:r>
              <w:rPr>
                <w:rFonts w:hint="eastAsia" w:ascii="仿宋" w:hAnsi="仿宋" w:eastAsia="仿宋"/>
              </w:rPr>
              <w:t>诉拼多多平台“拼小圈”板块侵犯公民个人隐私权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trPr>
        <w:tc>
          <w:tcPr>
            <w:tcW w:w="750"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rPr>
              <w:t>1</w:t>
            </w:r>
            <w:r>
              <w:rPr>
                <w:rFonts w:ascii="仿宋" w:hAnsi="仿宋" w:eastAsia="仿宋" w:cs="仿宋"/>
                <w:color w:val="000000"/>
              </w:rPr>
              <w:t>8</w:t>
            </w:r>
          </w:p>
        </w:tc>
        <w:tc>
          <w:tcPr>
            <w:tcW w:w="7362" w:type="dxa"/>
            <w:tcBorders>
              <w:tl2br w:val="nil"/>
              <w:tr2bl w:val="nil"/>
            </w:tcBorders>
            <w:shd w:val="clear" w:color="auto" w:fill="auto"/>
            <w:tcMar>
              <w:top w:w="10" w:type="dxa"/>
              <w:left w:w="10" w:type="dxa"/>
              <w:right w:w="10" w:type="dxa"/>
            </w:tcMar>
            <w:vAlign w:val="center"/>
          </w:tcPr>
          <w:p>
            <w:pPr>
              <w:rPr>
                <w:rFonts w:ascii="仿宋" w:hAnsi="仿宋" w:eastAsia="仿宋"/>
              </w:rPr>
            </w:pPr>
            <w:r>
              <w:rPr>
                <w:rFonts w:hint="eastAsia" w:ascii="仿宋" w:hAnsi="仿宋" w:eastAsia="仿宋"/>
              </w:rPr>
              <w:t>京东货物退换产生的瑕疵商品的流转问题</w:t>
            </w:r>
          </w:p>
        </w:tc>
      </w:tr>
    </w:tbl>
    <w:p>
      <w:pPr>
        <w:spacing w:line="360" w:lineRule="auto"/>
        <w:jc w:val="left"/>
        <w:rPr>
          <w:rFonts w:ascii="宋体" w:hAnsi="宋体" w:eastAsia="宋体" w:cs="宋体"/>
          <w:sz w:val="24"/>
          <w:szCs w:val="24"/>
        </w:rPr>
      </w:pPr>
      <w:r>
        <w:rPr>
          <w:rFonts w:hint="eastAsia" w:ascii="宋体" w:hAnsi="宋体" w:eastAsia="宋体" w:cs="宋体"/>
          <w:sz w:val="24"/>
          <w:szCs w:val="24"/>
        </w:rPr>
        <w:t>附件三：第六届（2021年）“小城公益之星”创意诉讼大赛立项名单</w:t>
      </w: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pPr>
    </w:p>
    <w:p>
      <w:pPr>
        <w:spacing w:line="360" w:lineRule="auto"/>
        <w:jc w:val="left"/>
      </w:pPr>
    </w:p>
    <w:p>
      <w:pPr>
        <w:spacing w:line="360" w:lineRule="auto"/>
        <w:jc w:val="left"/>
        <w:rPr>
          <w:rFonts w:ascii="宋体" w:hAnsi="宋体" w:eastAsia="宋体" w:cs="宋体"/>
          <w:sz w:val="24"/>
          <w:szCs w:val="24"/>
        </w:rPr>
      </w:pPr>
      <w:r>
        <w:rPr>
          <w:rFonts w:hint="eastAsia" w:ascii="宋体" w:hAnsi="宋体" w:eastAsia="宋体" w:cs="宋体"/>
          <w:sz w:val="24"/>
          <w:szCs w:val="24"/>
        </w:rPr>
        <w:t>附件四：第七届（2022年）“小城公益之星”创意诉讼大赛立项名单</w:t>
      </w:r>
    </w:p>
    <w:tbl>
      <w:tblPr>
        <w:tblStyle w:val="5"/>
        <w:tblpPr w:leftFromText="180" w:rightFromText="180" w:vertAnchor="text" w:horzAnchor="page" w:tblpX="1561" w:tblpY="309"/>
        <w:tblOverlap w:val="never"/>
        <w:tblW w:w="832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9"/>
        <w:gridCol w:w="75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trPr>
        <w:tc>
          <w:tcPr>
            <w:tcW w:w="739" w:type="dxa"/>
            <w:tcBorders>
              <w:tl2br w:val="nil"/>
              <w:tr2bl w:val="nil"/>
            </w:tcBorders>
            <w:shd w:val="clear" w:color="auto" w:fill="auto"/>
            <w:noWrap/>
            <w:tcMar>
              <w:top w:w="10" w:type="dxa"/>
              <w:left w:w="10" w:type="dxa"/>
              <w:right w:w="10" w:type="dxa"/>
            </w:tcMar>
            <w:vAlign w:val="center"/>
          </w:tcPr>
          <w:p>
            <w:pPr>
              <w:widowControl/>
              <w:jc w:val="center"/>
              <w:textAlignment w:val="center"/>
              <w:rPr>
                <w:rFonts w:ascii="黑体" w:hAnsi="黑体" w:eastAsia="黑体" w:cs="黑体"/>
                <w:b/>
                <w:bCs/>
                <w:color w:val="000000"/>
                <w:sz w:val="24"/>
                <w:szCs w:val="24"/>
              </w:rPr>
            </w:pPr>
            <w:r>
              <w:rPr>
                <w:rFonts w:hint="eastAsia" w:ascii="黑体" w:hAnsi="黑体" w:eastAsia="黑体" w:cs="黑体"/>
                <w:b/>
                <w:bCs/>
                <w:color w:val="000000"/>
                <w:kern w:val="0"/>
                <w:sz w:val="24"/>
                <w:szCs w:val="24"/>
                <w:lang w:bidi="ar"/>
              </w:rPr>
              <w:t>序号</w:t>
            </w:r>
          </w:p>
        </w:tc>
        <w:tc>
          <w:tcPr>
            <w:tcW w:w="7590" w:type="dxa"/>
            <w:tcBorders>
              <w:tl2br w:val="nil"/>
              <w:tr2bl w:val="nil"/>
            </w:tcBorders>
            <w:shd w:val="clear" w:color="auto" w:fill="auto"/>
            <w:noWrap/>
            <w:tcMar>
              <w:top w:w="10" w:type="dxa"/>
              <w:left w:w="10" w:type="dxa"/>
              <w:right w:w="10" w:type="dxa"/>
            </w:tcMar>
            <w:vAlign w:val="center"/>
          </w:tcPr>
          <w:p>
            <w:pPr>
              <w:jc w:val="center"/>
              <w:rPr>
                <w:rFonts w:ascii="黑体" w:hAnsi="黑体" w:eastAsia="黑体" w:cs="黑体"/>
                <w:b/>
                <w:bCs/>
                <w:color w:val="000000"/>
                <w:sz w:val="24"/>
                <w:szCs w:val="24"/>
              </w:rPr>
            </w:pPr>
            <w:r>
              <w:rPr>
                <w:rFonts w:hint="eastAsia" w:ascii="黑体" w:hAnsi="黑体" w:eastAsia="黑体" w:cs="黑体"/>
                <w:b/>
                <w:bCs/>
                <w:color w:val="000000"/>
                <w:sz w:val="24"/>
                <w:szCs w:val="24"/>
              </w:rPr>
              <w:t>名称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trPr>
        <w:tc>
          <w:tcPr>
            <w:tcW w:w="739" w:type="dxa"/>
            <w:tcBorders>
              <w:tl2br w:val="nil"/>
              <w:tr2bl w:val="nil"/>
            </w:tcBorders>
            <w:shd w:val="clear" w:color="auto" w:fill="auto"/>
            <w:tcMar>
              <w:top w:w="10" w:type="dxa"/>
              <w:left w:w="10" w:type="dxa"/>
              <w:right w:w="10" w:type="dxa"/>
            </w:tcMar>
            <w:vAlign w:val="center"/>
          </w:tcPr>
          <w:p>
            <w:pPr>
              <w:jc w:val="center"/>
              <w:rPr>
                <w:rFonts w:ascii="仿宋" w:hAnsi="仿宋" w:eastAsia="仿宋" w:cs="仿宋"/>
              </w:rPr>
            </w:pPr>
            <w:r>
              <w:rPr>
                <w:rFonts w:hint="eastAsia" w:ascii="仿宋" w:hAnsi="仿宋" w:eastAsia="仿宋" w:cs="仿宋"/>
              </w:rPr>
              <w:t>1</w:t>
            </w:r>
          </w:p>
        </w:tc>
        <w:tc>
          <w:tcPr>
            <w:tcW w:w="7590" w:type="dxa"/>
            <w:tcBorders>
              <w:tl2br w:val="nil"/>
              <w:tr2bl w:val="nil"/>
            </w:tcBorders>
            <w:shd w:val="clear" w:color="auto" w:fill="auto"/>
            <w:tcMar>
              <w:top w:w="10" w:type="dxa"/>
              <w:left w:w="10" w:type="dxa"/>
              <w:right w:w="10" w:type="dxa"/>
            </w:tcMar>
            <w:vAlign w:val="center"/>
          </w:tcPr>
          <w:p>
            <w:pPr>
              <w:rPr>
                <w:rFonts w:ascii="仿宋" w:hAnsi="仿宋" w:eastAsia="仿宋" w:cs="仿宋"/>
              </w:rPr>
            </w:pPr>
            <w:r>
              <w:rPr>
                <w:rFonts w:hint="eastAsia" w:ascii="仿宋" w:hAnsi="仿宋" w:eastAsia="仿宋" w:cs="仿宋"/>
              </w:rPr>
              <w:t>打通乡镇快递“最后一公里”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trPr>
        <w:tc>
          <w:tcPr>
            <w:tcW w:w="739" w:type="dxa"/>
            <w:tcBorders>
              <w:tl2br w:val="nil"/>
              <w:tr2bl w:val="nil"/>
            </w:tcBorders>
            <w:shd w:val="clear" w:color="auto" w:fill="auto"/>
            <w:tcMar>
              <w:top w:w="10" w:type="dxa"/>
              <w:left w:w="10" w:type="dxa"/>
              <w:right w:w="10" w:type="dxa"/>
            </w:tcMar>
            <w:vAlign w:val="center"/>
          </w:tcPr>
          <w:p>
            <w:pPr>
              <w:jc w:val="center"/>
              <w:rPr>
                <w:rFonts w:ascii="仿宋" w:hAnsi="仿宋" w:eastAsia="仿宋" w:cs="仿宋"/>
              </w:rPr>
            </w:pPr>
            <w:r>
              <w:rPr>
                <w:rFonts w:hint="eastAsia" w:ascii="仿宋" w:hAnsi="仿宋" w:eastAsia="仿宋" w:cs="仿宋"/>
              </w:rPr>
              <w:t>2</w:t>
            </w:r>
          </w:p>
        </w:tc>
        <w:tc>
          <w:tcPr>
            <w:tcW w:w="7590" w:type="dxa"/>
            <w:tcBorders>
              <w:tl2br w:val="nil"/>
              <w:tr2bl w:val="nil"/>
            </w:tcBorders>
            <w:shd w:val="clear" w:color="auto" w:fill="auto"/>
            <w:tcMar>
              <w:top w:w="10" w:type="dxa"/>
              <w:left w:w="10" w:type="dxa"/>
              <w:right w:w="10" w:type="dxa"/>
            </w:tcMar>
            <w:vAlign w:val="center"/>
          </w:tcPr>
          <w:p>
            <w:pPr>
              <w:rPr>
                <w:rFonts w:ascii="仿宋" w:hAnsi="仿宋" w:eastAsia="仿宋" w:cs="仿宋"/>
              </w:rPr>
            </w:pPr>
            <w:r>
              <w:rPr>
                <w:rFonts w:hint="eastAsia" w:ascii="仿宋" w:hAnsi="仿宋" w:eastAsia="仿宋" w:cs="仿宋"/>
              </w:rPr>
              <w:t>诉波司登股份有限公司虚假宣传案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trPr>
        <w:tc>
          <w:tcPr>
            <w:tcW w:w="739" w:type="dxa"/>
            <w:tcBorders>
              <w:tl2br w:val="nil"/>
              <w:tr2bl w:val="nil"/>
            </w:tcBorders>
            <w:shd w:val="clear" w:color="auto" w:fill="auto"/>
            <w:tcMar>
              <w:top w:w="10" w:type="dxa"/>
              <w:left w:w="10" w:type="dxa"/>
              <w:right w:w="10" w:type="dxa"/>
            </w:tcMar>
            <w:vAlign w:val="center"/>
          </w:tcPr>
          <w:p>
            <w:pPr>
              <w:jc w:val="center"/>
              <w:rPr>
                <w:rFonts w:ascii="仿宋" w:hAnsi="仿宋" w:eastAsia="仿宋" w:cs="仿宋"/>
              </w:rPr>
            </w:pPr>
            <w:r>
              <w:rPr>
                <w:rFonts w:hint="eastAsia" w:ascii="仿宋" w:hAnsi="仿宋" w:eastAsia="仿宋" w:cs="仿宋"/>
              </w:rPr>
              <w:t>3</w:t>
            </w:r>
          </w:p>
        </w:tc>
        <w:tc>
          <w:tcPr>
            <w:tcW w:w="7590" w:type="dxa"/>
            <w:tcBorders>
              <w:tl2br w:val="nil"/>
              <w:tr2bl w:val="nil"/>
            </w:tcBorders>
            <w:shd w:val="clear" w:color="auto" w:fill="auto"/>
            <w:tcMar>
              <w:top w:w="10" w:type="dxa"/>
              <w:left w:w="10" w:type="dxa"/>
              <w:right w:w="10" w:type="dxa"/>
            </w:tcMar>
            <w:vAlign w:val="center"/>
          </w:tcPr>
          <w:p>
            <w:pPr>
              <w:rPr>
                <w:rFonts w:ascii="仿宋" w:hAnsi="仿宋" w:eastAsia="仿宋" w:cs="仿宋"/>
              </w:rPr>
            </w:pPr>
            <w:r>
              <w:rPr>
                <w:rFonts w:hint="eastAsia" w:ascii="仿宋" w:hAnsi="仿宋" w:eastAsia="仿宋" w:cs="仿宋"/>
              </w:rPr>
              <w:t>诉晋江文学城iOS端无法自定义充值、多扣费及格式条款无效案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trPr>
        <w:tc>
          <w:tcPr>
            <w:tcW w:w="739" w:type="dxa"/>
            <w:tcBorders>
              <w:tl2br w:val="nil"/>
              <w:tr2bl w:val="nil"/>
            </w:tcBorders>
            <w:shd w:val="clear" w:color="auto" w:fill="auto"/>
            <w:tcMar>
              <w:top w:w="10" w:type="dxa"/>
              <w:left w:w="10" w:type="dxa"/>
              <w:right w:w="10" w:type="dxa"/>
            </w:tcMar>
            <w:vAlign w:val="center"/>
          </w:tcPr>
          <w:p>
            <w:pPr>
              <w:jc w:val="center"/>
              <w:rPr>
                <w:rFonts w:ascii="仿宋" w:hAnsi="仿宋" w:eastAsia="仿宋" w:cs="仿宋"/>
              </w:rPr>
            </w:pPr>
            <w:r>
              <w:rPr>
                <w:rFonts w:hint="eastAsia" w:ascii="仿宋" w:hAnsi="仿宋" w:eastAsia="仿宋" w:cs="仿宋"/>
              </w:rPr>
              <w:t>4</w:t>
            </w:r>
          </w:p>
        </w:tc>
        <w:tc>
          <w:tcPr>
            <w:tcW w:w="7590" w:type="dxa"/>
            <w:tcBorders>
              <w:tl2br w:val="nil"/>
              <w:tr2bl w:val="nil"/>
            </w:tcBorders>
            <w:shd w:val="clear" w:color="auto" w:fill="auto"/>
            <w:tcMar>
              <w:top w:w="10" w:type="dxa"/>
              <w:left w:w="10" w:type="dxa"/>
              <w:right w:w="10" w:type="dxa"/>
            </w:tcMar>
            <w:vAlign w:val="center"/>
          </w:tcPr>
          <w:p>
            <w:pPr>
              <w:rPr>
                <w:rFonts w:ascii="仿宋" w:hAnsi="仿宋" w:eastAsia="仿宋" w:cs="仿宋"/>
              </w:rPr>
            </w:pPr>
            <w:r>
              <w:rPr>
                <w:rFonts w:hint="eastAsia" w:ascii="仿宋" w:hAnsi="仿宋" w:eastAsia="仿宋" w:cs="仿宋"/>
              </w:rPr>
              <w:t>诉巴黎欧莱雅“双十一”欺骗消费者案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trPr>
        <w:tc>
          <w:tcPr>
            <w:tcW w:w="739" w:type="dxa"/>
            <w:tcBorders>
              <w:tl2br w:val="nil"/>
              <w:tr2bl w:val="nil"/>
            </w:tcBorders>
            <w:shd w:val="clear" w:color="auto" w:fill="auto"/>
            <w:tcMar>
              <w:top w:w="10" w:type="dxa"/>
              <w:left w:w="10" w:type="dxa"/>
              <w:right w:w="10" w:type="dxa"/>
            </w:tcMar>
            <w:vAlign w:val="center"/>
          </w:tcPr>
          <w:p>
            <w:pPr>
              <w:jc w:val="center"/>
              <w:rPr>
                <w:rFonts w:ascii="仿宋" w:hAnsi="仿宋" w:eastAsia="仿宋" w:cs="仿宋"/>
              </w:rPr>
            </w:pPr>
            <w:r>
              <w:rPr>
                <w:rFonts w:hint="eastAsia" w:ascii="仿宋" w:hAnsi="仿宋" w:eastAsia="仿宋" w:cs="仿宋"/>
              </w:rPr>
              <w:t>5</w:t>
            </w:r>
          </w:p>
        </w:tc>
        <w:tc>
          <w:tcPr>
            <w:tcW w:w="7590" w:type="dxa"/>
            <w:tcBorders>
              <w:tl2br w:val="nil"/>
              <w:tr2bl w:val="nil"/>
            </w:tcBorders>
            <w:shd w:val="clear" w:color="auto" w:fill="auto"/>
            <w:tcMar>
              <w:top w:w="10" w:type="dxa"/>
              <w:left w:w="10" w:type="dxa"/>
              <w:right w:w="10" w:type="dxa"/>
            </w:tcMar>
            <w:vAlign w:val="center"/>
          </w:tcPr>
          <w:p>
            <w:pPr>
              <w:rPr>
                <w:rFonts w:ascii="仿宋" w:hAnsi="仿宋" w:eastAsia="仿宋" w:cs="仿宋"/>
              </w:rPr>
            </w:pPr>
            <w:r>
              <w:rPr>
                <w:rFonts w:hint="eastAsia" w:ascii="仿宋" w:hAnsi="仿宋" w:eastAsia="仿宋" w:cs="仿宋"/>
              </w:rPr>
              <w:t>诉中国国家铁路集团有限公司在疫情防控常态化下的不合理退票费规定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trPr>
        <w:tc>
          <w:tcPr>
            <w:tcW w:w="739" w:type="dxa"/>
            <w:tcBorders>
              <w:tl2br w:val="nil"/>
              <w:tr2bl w:val="nil"/>
            </w:tcBorders>
            <w:shd w:val="clear" w:color="auto" w:fill="auto"/>
            <w:tcMar>
              <w:top w:w="10" w:type="dxa"/>
              <w:left w:w="10" w:type="dxa"/>
              <w:right w:w="10" w:type="dxa"/>
            </w:tcMar>
            <w:vAlign w:val="center"/>
          </w:tcPr>
          <w:p>
            <w:pPr>
              <w:jc w:val="center"/>
              <w:rPr>
                <w:rFonts w:ascii="仿宋" w:hAnsi="仿宋" w:eastAsia="仿宋" w:cs="仿宋"/>
              </w:rPr>
            </w:pPr>
            <w:r>
              <w:rPr>
                <w:rFonts w:hint="eastAsia" w:ascii="仿宋" w:hAnsi="仿宋" w:eastAsia="仿宋" w:cs="仿宋"/>
              </w:rPr>
              <w:t>6</w:t>
            </w:r>
          </w:p>
        </w:tc>
        <w:tc>
          <w:tcPr>
            <w:tcW w:w="7590" w:type="dxa"/>
            <w:tcBorders>
              <w:tl2br w:val="nil"/>
              <w:tr2bl w:val="nil"/>
            </w:tcBorders>
            <w:shd w:val="clear" w:color="auto" w:fill="auto"/>
            <w:tcMar>
              <w:top w:w="10" w:type="dxa"/>
              <w:left w:w="10" w:type="dxa"/>
              <w:right w:w="10" w:type="dxa"/>
            </w:tcMar>
            <w:vAlign w:val="center"/>
          </w:tcPr>
          <w:p>
            <w:pPr>
              <w:rPr>
                <w:rFonts w:ascii="仿宋" w:hAnsi="仿宋" w:eastAsia="仿宋" w:cs="仿宋"/>
              </w:rPr>
            </w:pPr>
            <w:r>
              <w:rPr>
                <w:rFonts w:hint="eastAsia" w:ascii="仿宋" w:hAnsi="仿宋" w:eastAsia="仿宋" w:cs="仿宋"/>
              </w:rPr>
              <w:t>诉微博会员自动提前扣费且扣费时并不提醒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trPr>
        <w:tc>
          <w:tcPr>
            <w:tcW w:w="739" w:type="dxa"/>
            <w:tcBorders>
              <w:tl2br w:val="nil"/>
              <w:tr2bl w:val="nil"/>
            </w:tcBorders>
            <w:shd w:val="clear" w:color="auto" w:fill="auto"/>
            <w:tcMar>
              <w:top w:w="10" w:type="dxa"/>
              <w:left w:w="10" w:type="dxa"/>
              <w:right w:w="10" w:type="dxa"/>
            </w:tcMar>
            <w:vAlign w:val="center"/>
          </w:tcPr>
          <w:p>
            <w:pPr>
              <w:jc w:val="center"/>
              <w:rPr>
                <w:rFonts w:ascii="仿宋" w:hAnsi="仿宋" w:eastAsia="仿宋" w:cs="仿宋"/>
              </w:rPr>
            </w:pPr>
            <w:r>
              <w:rPr>
                <w:rFonts w:hint="eastAsia" w:ascii="仿宋" w:hAnsi="仿宋" w:eastAsia="仿宋" w:cs="仿宋"/>
              </w:rPr>
              <w:t>7</w:t>
            </w:r>
          </w:p>
        </w:tc>
        <w:tc>
          <w:tcPr>
            <w:tcW w:w="7590" w:type="dxa"/>
            <w:tcBorders>
              <w:tl2br w:val="nil"/>
              <w:tr2bl w:val="nil"/>
            </w:tcBorders>
            <w:shd w:val="clear" w:color="auto" w:fill="auto"/>
            <w:tcMar>
              <w:top w:w="10" w:type="dxa"/>
              <w:left w:w="10" w:type="dxa"/>
              <w:right w:w="10" w:type="dxa"/>
            </w:tcMar>
            <w:vAlign w:val="center"/>
          </w:tcPr>
          <w:p>
            <w:pPr>
              <w:rPr>
                <w:rFonts w:ascii="仿宋" w:hAnsi="仿宋" w:eastAsia="仿宋" w:cs="仿宋"/>
              </w:rPr>
            </w:pPr>
            <w:r>
              <w:rPr>
                <w:rFonts w:hint="eastAsia" w:ascii="仿宋" w:hAnsi="仿宋" w:eastAsia="仿宋" w:cs="仿宋"/>
              </w:rPr>
              <w:t>轻颜相机自动续费格式条款未尽提示说明义务侵犯消费者知情选择权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trPr>
        <w:tc>
          <w:tcPr>
            <w:tcW w:w="739" w:type="dxa"/>
            <w:tcBorders>
              <w:tl2br w:val="nil"/>
              <w:tr2bl w:val="nil"/>
            </w:tcBorders>
            <w:shd w:val="clear" w:color="auto" w:fill="auto"/>
            <w:tcMar>
              <w:top w:w="10" w:type="dxa"/>
              <w:left w:w="10" w:type="dxa"/>
              <w:right w:w="10" w:type="dxa"/>
            </w:tcMar>
            <w:vAlign w:val="center"/>
          </w:tcPr>
          <w:p>
            <w:pPr>
              <w:jc w:val="center"/>
              <w:rPr>
                <w:rFonts w:ascii="仿宋" w:hAnsi="仿宋" w:eastAsia="仿宋" w:cs="仿宋"/>
              </w:rPr>
            </w:pPr>
            <w:r>
              <w:rPr>
                <w:rFonts w:hint="eastAsia" w:ascii="仿宋" w:hAnsi="仿宋" w:eastAsia="仿宋" w:cs="仿宋"/>
              </w:rPr>
              <w:t>8</w:t>
            </w:r>
          </w:p>
        </w:tc>
        <w:tc>
          <w:tcPr>
            <w:tcW w:w="7590" w:type="dxa"/>
            <w:tcBorders>
              <w:tl2br w:val="nil"/>
              <w:tr2bl w:val="nil"/>
            </w:tcBorders>
            <w:shd w:val="clear" w:color="auto" w:fill="auto"/>
            <w:tcMar>
              <w:top w:w="10" w:type="dxa"/>
              <w:left w:w="10" w:type="dxa"/>
              <w:right w:w="10" w:type="dxa"/>
            </w:tcMar>
            <w:vAlign w:val="center"/>
          </w:tcPr>
          <w:p>
            <w:pPr>
              <w:rPr>
                <w:rFonts w:ascii="仿宋" w:hAnsi="仿宋" w:eastAsia="仿宋" w:cs="仿宋"/>
              </w:rPr>
            </w:pPr>
            <w:r>
              <w:rPr>
                <w:rFonts w:hint="eastAsia" w:ascii="仿宋" w:hAnsi="仿宋" w:eastAsia="仿宋" w:cs="仿宋"/>
              </w:rPr>
              <w:t>诉“考研房”坐地起价涨至十倍，价格条款显失公平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trPr>
        <w:tc>
          <w:tcPr>
            <w:tcW w:w="739" w:type="dxa"/>
            <w:tcBorders>
              <w:tl2br w:val="nil"/>
              <w:tr2bl w:val="nil"/>
            </w:tcBorders>
            <w:shd w:val="clear" w:color="auto" w:fill="auto"/>
            <w:tcMar>
              <w:top w:w="10" w:type="dxa"/>
              <w:left w:w="10" w:type="dxa"/>
              <w:right w:w="10" w:type="dxa"/>
            </w:tcMar>
            <w:vAlign w:val="center"/>
          </w:tcPr>
          <w:p>
            <w:pPr>
              <w:jc w:val="center"/>
              <w:rPr>
                <w:rFonts w:ascii="仿宋" w:hAnsi="仿宋" w:eastAsia="仿宋" w:cs="仿宋"/>
              </w:rPr>
            </w:pPr>
            <w:r>
              <w:rPr>
                <w:rFonts w:hint="eastAsia" w:ascii="仿宋" w:hAnsi="仿宋" w:eastAsia="仿宋" w:cs="仿宋"/>
              </w:rPr>
              <w:t>9</w:t>
            </w:r>
          </w:p>
        </w:tc>
        <w:tc>
          <w:tcPr>
            <w:tcW w:w="7590" w:type="dxa"/>
            <w:tcBorders>
              <w:tl2br w:val="nil"/>
              <w:tr2bl w:val="nil"/>
            </w:tcBorders>
            <w:shd w:val="clear" w:color="auto" w:fill="auto"/>
            <w:tcMar>
              <w:top w:w="10" w:type="dxa"/>
              <w:left w:w="10" w:type="dxa"/>
              <w:right w:w="10" w:type="dxa"/>
            </w:tcMar>
            <w:vAlign w:val="center"/>
          </w:tcPr>
          <w:p>
            <w:pPr>
              <w:rPr>
                <w:rFonts w:ascii="仿宋" w:hAnsi="仿宋" w:eastAsia="仿宋" w:cs="仿宋"/>
              </w:rPr>
            </w:pPr>
            <w:r>
              <w:rPr>
                <w:rFonts w:hint="eastAsia" w:ascii="仿宋" w:hAnsi="仿宋" w:eastAsia="仿宋" w:cs="仿宋"/>
              </w:rPr>
              <w:t>诉Notability经营者保留合同单方变更权格式条款无效案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trPr>
        <w:tc>
          <w:tcPr>
            <w:tcW w:w="739" w:type="dxa"/>
            <w:tcBorders>
              <w:tl2br w:val="nil"/>
              <w:tr2bl w:val="nil"/>
            </w:tcBorders>
            <w:shd w:val="clear" w:color="auto" w:fill="auto"/>
            <w:tcMar>
              <w:top w:w="10" w:type="dxa"/>
              <w:left w:w="10" w:type="dxa"/>
              <w:right w:w="10" w:type="dxa"/>
            </w:tcMar>
            <w:vAlign w:val="center"/>
          </w:tcPr>
          <w:p>
            <w:pPr>
              <w:jc w:val="center"/>
              <w:rPr>
                <w:rFonts w:ascii="仿宋" w:hAnsi="仿宋" w:eastAsia="仿宋" w:cs="仿宋"/>
              </w:rPr>
            </w:pPr>
            <w:r>
              <w:rPr>
                <w:rFonts w:hint="eastAsia" w:ascii="仿宋" w:hAnsi="仿宋" w:eastAsia="仿宋" w:cs="仿宋"/>
              </w:rPr>
              <w:t>10</w:t>
            </w:r>
          </w:p>
        </w:tc>
        <w:tc>
          <w:tcPr>
            <w:tcW w:w="7590" w:type="dxa"/>
            <w:tcBorders>
              <w:tl2br w:val="nil"/>
              <w:tr2bl w:val="nil"/>
            </w:tcBorders>
            <w:shd w:val="clear" w:color="auto" w:fill="auto"/>
            <w:tcMar>
              <w:top w:w="10" w:type="dxa"/>
              <w:left w:w="10" w:type="dxa"/>
              <w:right w:w="10" w:type="dxa"/>
            </w:tcMar>
            <w:vAlign w:val="center"/>
          </w:tcPr>
          <w:p>
            <w:pPr>
              <w:rPr>
                <w:rFonts w:ascii="仿宋" w:hAnsi="仿宋" w:eastAsia="仿宋" w:cs="仿宋"/>
              </w:rPr>
            </w:pPr>
            <w:r>
              <w:rPr>
                <w:rFonts w:hint="eastAsia" w:ascii="仿宋" w:hAnsi="仿宋" w:eastAsia="仿宋" w:cs="仿宋"/>
              </w:rPr>
              <w:t>诉拼多多平台商家假货泛滥侵犯消费者合法权益之“假一赔十”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trPr>
        <w:tc>
          <w:tcPr>
            <w:tcW w:w="739" w:type="dxa"/>
            <w:tcBorders>
              <w:tl2br w:val="nil"/>
              <w:tr2bl w:val="nil"/>
            </w:tcBorders>
            <w:shd w:val="clear" w:color="auto" w:fill="auto"/>
            <w:tcMar>
              <w:top w:w="10" w:type="dxa"/>
              <w:left w:w="10" w:type="dxa"/>
              <w:right w:w="10" w:type="dxa"/>
            </w:tcMar>
            <w:vAlign w:val="center"/>
          </w:tcPr>
          <w:p>
            <w:pPr>
              <w:jc w:val="center"/>
              <w:rPr>
                <w:rFonts w:ascii="仿宋" w:hAnsi="仿宋" w:eastAsia="仿宋" w:cs="仿宋"/>
              </w:rPr>
            </w:pPr>
            <w:r>
              <w:rPr>
                <w:rFonts w:hint="eastAsia" w:ascii="仿宋" w:hAnsi="仿宋" w:eastAsia="仿宋" w:cs="仿宋"/>
              </w:rPr>
              <w:t>11</w:t>
            </w:r>
          </w:p>
        </w:tc>
        <w:tc>
          <w:tcPr>
            <w:tcW w:w="7590" w:type="dxa"/>
            <w:tcBorders>
              <w:tl2br w:val="nil"/>
              <w:tr2bl w:val="nil"/>
            </w:tcBorders>
            <w:shd w:val="clear" w:color="auto" w:fill="auto"/>
            <w:tcMar>
              <w:top w:w="10" w:type="dxa"/>
              <w:left w:w="10" w:type="dxa"/>
              <w:right w:w="10" w:type="dxa"/>
            </w:tcMar>
            <w:vAlign w:val="center"/>
          </w:tcPr>
          <w:p>
            <w:pPr>
              <w:rPr>
                <w:rFonts w:ascii="仿宋" w:hAnsi="仿宋" w:eastAsia="仿宋" w:cs="仿宋"/>
              </w:rPr>
            </w:pPr>
            <w:r>
              <w:rPr>
                <w:rFonts w:hint="eastAsia" w:ascii="仿宋" w:hAnsi="仿宋" w:eastAsia="仿宋" w:cs="仿宋"/>
              </w:rPr>
              <w:t>诉“wegame”的强制捆绑使用及隐私政策的不合理性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trPr>
        <w:tc>
          <w:tcPr>
            <w:tcW w:w="739" w:type="dxa"/>
            <w:tcBorders>
              <w:tl2br w:val="nil"/>
              <w:tr2bl w:val="nil"/>
            </w:tcBorders>
            <w:shd w:val="clear" w:color="auto" w:fill="auto"/>
            <w:tcMar>
              <w:top w:w="10" w:type="dxa"/>
              <w:left w:w="10" w:type="dxa"/>
              <w:right w:w="10" w:type="dxa"/>
            </w:tcMar>
            <w:vAlign w:val="center"/>
          </w:tcPr>
          <w:p>
            <w:pPr>
              <w:jc w:val="center"/>
              <w:rPr>
                <w:rFonts w:ascii="仿宋" w:hAnsi="仿宋" w:eastAsia="仿宋" w:cs="仿宋"/>
              </w:rPr>
            </w:pPr>
            <w:r>
              <w:rPr>
                <w:rFonts w:hint="eastAsia" w:ascii="仿宋" w:hAnsi="仿宋" w:eastAsia="仿宋" w:cs="仿宋"/>
              </w:rPr>
              <w:t>12</w:t>
            </w:r>
          </w:p>
        </w:tc>
        <w:tc>
          <w:tcPr>
            <w:tcW w:w="7590" w:type="dxa"/>
            <w:tcBorders>
              <w:tl2br w:val="nil"/>
              <w:tr2bl w:val="nil"/>
            </w:tcBorders>
            <w:shd w:val="clear" w:color="auto" w:fill="auto"/>
            <w:tcMar>
              <w:top w:w="10" w:type="dxa"/>
              <w:left w:w="10" w:type="dxa"/>
              <w:right w:w="10" w:type="dxa"/>
            </w:tcMar>
            <w:vAlign w:val="center"/>
          </w:tcPr>
          <w:p>
            <w:pPr>
              <w:rPr>
                <w:rFonts w:ascii="仿宋" w:hAnsi="仿宋" w:eastAsia="仿宋" w:cs="仿宋"/>
              </w:rPr>
            </w:pPr>
            <w:r>
              <w:rPr>
                <w:rFonts w:hint="eastAsia" w:ascii="仿宋" w:hAnsi="仿宋" w:eastAsia="仿宋" w:cs="仿宋"/>
              </w:rPr>
              <w:t>何婷婷诉三全食品股份有限公司虚假宣传案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trPr>
        <w:tc>
          <w:tcPr>
            <w:tcW w:w="739" w:type="dxa"/>
            <w:tcBorders>
              <w:tl2br w:val="nil"/>
              <w:tr2bl w:val="nil"/>
            </w:tcBorders>
            <w:shd w:val="clear" w:color="auto" w:fill="auto"/>
            <w:tcMar>
              <w:top w:w="10" w:type="dxa"/>
              <w:left w:w="10" w:type="dxa"/>
              <w:right w:w="10" w:type="dxa"/>
            </w:tcMar>
            <w:vAlign w:val="center"/>
          </w:tcPr>
          <w:p>
            <w:pPr>
              <w:jc w:val="center"/>
              <w:rPr>
                <w:rFonts w:ascii="仿宋" w:hAnsi="仿宋" w:eastAsia="仿宋" w:cs="仿宋"/>
              </w:rPr>
            </w:pPr>
            <w:r>
              <w:rPr>
                <w:rFonts w:hint="eastAsia" w:ascii="仿宋" w:hAnsi="仿宋" w:eastAsia="仿宋" w:cs="仿宋"/>
              </w:rPr>
              <w:t>13</w:t>
            </w:r>
          </w:p>
        </w:tc>
        <w:tc>
          <w:tcPr>
            <w:tcW w:w="7590" w:type="dxa"/>
            <w:tcBorders>
              <w:tl2br w:val="nil"/>
              <w:tr2bl w:val="nil"/>
            </w:tcBorders>
            <w:shd w:val="clear" w:color="auto" w:fill="auto"/>
            <w:tcMar>
              <w:top w:w="10" w:type="dxa"/>
              <w:left w:w="10" w:type="dxa"/>
              <w:right w:w="10" w:type="dxa"/>
            </w:tcMar>
            <w:vAlign w:val="center"/>
          </w:tcPr>
          <w:p>
            <w:pPr>
              <w:rPr>
                <w:rFonts w:ascii="仿宋" w:hAnsi="仿宋" w:eastAsia="仿宋" w:cs="仿宋"/>
              </w:rPr>
            </w:pPr>
            <w:r>
              <w:rPr>
                <w:rFonts w:hint="eastAsia" w:ascii="仿宋" w:hAnsi="仿宋" w:eastAsia="仿宋" w:cs="仿宋"/>
              </w:rPr>
              <w:t>诉WPS自动续期侵犯消费者权益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trPr>
        <w:tc>
          <w:tcPr>
            <w:tcW w:w="739" w:type="dxa"/>
            <w:tcBorders>
              <w:tl2br w:val="nil"/>
              <w:tr2bl w:val="nil"/>
            </w:tcBorders>
            <w:shd w:val="clear" w:color="auto" w:fill="auto"/>
            <w:tcMar>
              <w:top w:w="10" w:type="dxa"/>
              <w:left w:w="10" w:type="dxa"/>
              <w:right w:w="10" w:type="dxa"/>
            </w:tcMar>
            <w:vAlign w:val="center"/>
          </w:tcPr>
          <w:p>
            <w:pPr>
              <w:jc w:val="center"/>
              <w:rPr>
                <w:rFonts w:ascii="仿宋" w:hAnsi="仿宋" w:eastAsia="仿宋" w:cs="仿宋"/>
              </w:rPr>
            </w:pPr>
            <w:r>
              <w:rPr>
                <w:rFonts w:hint="eastAsia" w:ascii="仿宋" w:hAnsi="仿宋" w:eastAsia="仿宋" w:cs="仿宋"/>
              </w:rPr>
              <w:t>14</w:t>
            </w:r>
          </w:p>
        </w:tc>
        <w:tc>
          <w:tcPr>
            <w:tcW w:w="7590" w:type="dxa"/>
            <w:tcBorders>
              <w:tl2br w:val="nil"/>
              <w:tr2bl w:val="nil"/>
            </w:tcBorders>
            <w:shd w:val="clear" w:color="auto" w:fill="auto"/>
            <w:tcMar>
              <w:top w:w="10" w:type="dxa"/>
              <w:left w:w="10" w:type="dxa"/>
              <w:right w:w="10" w:type="dxa"/>
            </w:tcMar>
            <w:vAlign w:val="center"/>
          </w:tcPr>
          <w:p>
            <w:pPr>
              <w:rPr>
                <w:rFonts w:ascii="仿宋" w:hAnsi="仿宋" w:eastAsia="仿宋" w:cs="仿宋"/>
              </w:rPr>
            </w:pPr>
            <w:r>
              <w:rPr>
                <w:rFonts w:hint="eastAsia" w:ascii="仿宋" w:hAnsi="仿宋" w:eastAsia="仿宋" w:cs="仿宋"/>
              </w:rPr>
              <w:t>诉中国知网侵犯作者知识产权案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trPr>
        <w:tc>
          <w:tcPr>
            <w:tcW w:w="739" w:type="dxa"/>
            <w:tcBorders>
              <w:tl2br w:val="nil"/>
              <w:tr2bl w:val="nil"/>
            </w:tcBorders>
            <w:shd w:val="clear" w:color="auto" w:fill="auto"/>
            <w:tcMar>
              <w:top w:w="10" w:type="dxa"/>
              <w:left w:w="10" w:type="dxa"/>
              <w:right w:w="10" w:type="dxa"/>
            </w:tcMar>
            <w:vAlign w:val="center"/>
          </w:tcPr>
          <w:p>
            <w:pPr>
              <w:jc w:val="center"/>
              <w:rPr>
                <w:rFonts w:ascii="仿宋" w:hAnsi="仿宋" w:eastAsia="仿宋" w:cs="仿宋"/>
              </w:rPr>
            </w:pPr>
            <w:r>
              <w:rPr>
                <w:rFonts w:hint="eastAsia" w:ascii="仿宋" w:hAnsi="仿宋" w:eastAsia="仿宋" w:cs="仿宋"/>
              </w:rPr>
              <w:t>15</w:t>
            </w:r>
          </w:p>
        </w:tc>
        <w:tc>
          <w:tcPr>
            <w:tcW w:w="7590" w:type="dxa"/>
            <w:tcBorders>
              <w:tl2br w:val="nil"/>
              <w:tr2bl w:val="nil"/>
            </w:tcBorders>
            <w:shd w:val="clear" w:color="auto" w:fill="auto"/>
            <w:tcMar>
              <w:top w:w="10" w:type="dxa"/>
              <w:left w:w="10" w:type="dxa"/>
              <w:right w:w="10" w:type="dxa"/>
            </w:tcMar>
            <w:vAlign w:val="center"/>
          </w:tcPr>
          <w:p>
            <w:pPr>
              <w:rPr>
                <w:rFonts w:ascii="仿宋" w:hAnsi="仿宋" w:eastAsia="仿宋" w:cs="仿宋"/>
              </w:rPr>
            </w:pPr>
            <w:r>
              <w:rPr>
                <w:rFonts w:hint="eastAsia" w:ascii="仿宋" w:hAnsi="仿宋" w:eastAsia="仿宋" w:cs="仿宋"/>
              </w:rPr>
              <w:t>邹效辰诉英伟达半导体科技（上海）有限公司虚假宣传案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trPr>
        <w:tc>
          <w:tcPr>
            <w:tcW w:w="739" w:type="dxa"/>
            <w:tcBorders>
              <w:tl2br w:val="nil"/>
              <w:tr2bl w:val="nil"/>
            </w:tcBorders>
            <w:shd w:val="clear" w:color="auto" w:fill="auto"/>
            <w:tcMar>
              <w:top w:w="10" w:type="dxa"/>
              <w:left w:w="10" w:type="dxa"/>
              <w:right w:w="10" w:type="dxa"/>
            </w:tcMar>
            <w:vAlign w:val="center"/>
          </w:tcPr>
          <w:p>
            <w:pPr>
              <w:jc w:val="center"/>
              <w:rPr>
                <w:rFonts w:ascii="仿宋" w:hAnsi="仿宋" w:eastAsia="仿宋" w:cs="仿宋"/>
              </w:rPr>
            </w:pPr>
            <w:r>
              <w:rPr>
                <w:rFonts w:hint="eastAsia" w:ascii="仿宋" w:hAnsi="仿宋" w:eastAsia="仿宋" w:cs="仿宋"/>
              </w:rPr>
              <w:t>16</w:t>
            </w:r>
          </w:p>
        </w:tc>
        <w:tc>
          <w:tcPr>
            <w:tcW w:w="7590" w:type="dxa"/>
            <w:tcBorders>
              <w:tl2br w:val="nil"/>
              <w:tr2bl w:val="nil"/>
            </w:tcBorders>
            <w:shd w:val="clear" w:color="auto" w:fill="auto"/>
            <w:tcMar>
              <w:top w:w="10" w:type="dxa"/>
              <w:left w:w="10" w:type="dxa"/>
              <w:right w:w="10" w:type="dxa"/>
            </w:tcMar>
            <w:vAlign w:val="center"/>
          </w:tcPr>
          <w:p>
            <w:pPr>
              <w:rPr>
                <w:rFonts w:ascii="仿宋" w:hAnsi="仿宋" w:eastAsia="仿宋" w:cs="仿宋"/>
              </w:rPr>
            </w:pPr>
            <w:r>
              <w:rPr>
                <w:rFonts w:hint="eastAsia" w:ascii="仿宋" w:hAnsi="仿宋" w:eastAsia="仿宋" w:cs="仿宋"/>
              </w:rPr>
              <w:t xml:space="preserve">王思涵诉腾讯 WeGame 强制第三方信息共享案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trPr>
        <w:tc>
          <w:tcPr>
            <w:tcW w:w="739" w:type="dxa"/>
            <w:tcBorders>
              <w:tl2br w:val="nil"/>
              <w:tr2bl w:val="nil"/>
            </w:tcBorders>
            <w:shd w:val="clear" w:color="auto" w:fill="auto"/>
            <w:tcMar>
              <w:top w:w="10" w:type="dxa"/>
              <w:left w:w="10" w:type="dxa"/>
              <w:right w:w="10" w:type="dxa"/>
            </w:tcMar>
            <w:vAlign w:val="center"/>
          </w:tcPr>
          <w:p>
            <w:pPr>
              <w:jc w:val="center"/>
              <w:rPr>
                <w:rFonts w:ascii="仿宋" w:hAnsi="仿宋" w:eastAsia="仿宋" w:cs="仿宋"/>
              </w:rPr>
            </w:pPr>
            <w:r>
              <w:rPr>
                <w:rFonts w:hint="eastAsia" w:ascii="仿宋" w:hAnsi="仿宋" w:eastAsia="仿宋" w:cs="仿宋"/>
              </w:rPr>
              <w:t>17</w:t>
            </w:r>
          </w:p>
        </w:tc>
        <w:tc>
          <w:tcPr>
            <w:tcW w:w="7590" w:type="dxa"/>
            <w:tcBorders>
              <w:tl2br w:val="nil"/>
              <w:tr2bl w:val="nil"/>
            </w:tcBorders>
            <w:shd w:val="clear" w:color="auto" w:fill="auto"/>
            <w:tcMar>
              <w:top w:w="10" w:type="dxa"/>
              <w:left w:w="10" w:type="dxa"/>
              <w:right w:w="10" w:type="dxa"/>
            </w:tcMar>
            <w:vAlign w:val="center"/>
          </w:tcPr>
          <w:p>
            <w:pPr>
              <w:rPr>
                <w:rFonts w:ascii="仿宋" w:hAnsi="仿宋" w:eastAsia="仿宋" w:cs="仿宋"/>
              </w:rPr>
            </w:pPr>
            <w:r>
              <w:rPr>
                <w:rFonts w:hint="eastAsia" w:ascii="仿宋" w:hAnsi="仿宋" w:eastAsia="仿宋" w:cs="仿宋"/>
              </w:rPr>
              <w:t>诉上海雷石天地电子技术有限公司系列公众号侵权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trPr>
        <w:tc>
          <w:tcPr>
            <w:tcW w:w="739" w:type="dxa"/>
            <w:tcBorders>
              <w:tl2br w:val="nil"/>
              <w:tr2bl w:val="nil"/>
            </w:tcBorders>
            <w:shd w:val="clear" w:color="auto" w:fill="auto"/>
            <w:tcMar>
              <w:top w:w="10" w:type="dxa"/>
              <w:left w:w="10" w:type="dxa"/>
              <w:right w:w="10" w:type="dxa"/>
            </w:tcMar>
            <w:vAlign w:val="center"/>
          </w:tcPr>
          <w:p>
            <w:pPr>
              <w:jc w:val="center"/>
              <w:rPr>
                <w:rFonts w:ascii="仿宋" w:hAnsi="仿宋" w:eastAsia="仿宋" w:cs="仿宋"/>
              </w:rPr>
            </w:pPr>
            <w:r>
              <w:rPr>
                <w:rFonts w:hint="eastAsia" w:ascii="仿宋" w:hAnsi="仿宋" w:eastAsia="仿宋" w:cs="仿宋"/>
              </w:rPr>
              <w:t>18</w:t>
            </w:r>
          </w:p>
        </w:tc>
        <w:tc>
          <w:tcPr>
            <w:tcW w:w="7590" w:type="dxa"/>
            <w:tcBorders>
              <w:tl2br w:val="nil"/>
              <w:tr2bl w:val="nil"/>
            </w:tcBorders>
            <w:shd w:val="clear" w:color="auto" w:fill="auto"/>
            <w:tcMar>
              <w:top w:w="10" w:type="dxa"/>
              <w:left w:w="10" w:type="dxa"/>
              <w:right w:w="10" w:type="dxa"/>
            </w:tcMar>
            <w:vAlign w:val="center"/>
          </w:tcPr>
          <w:p>
            <w:pPr>
              <w:rPr>
                <w:rFonts w:ascii="仿宋" w:hAnsi="仿宋" w:eastAsia="仿宋" w:cs="仿宋"/>
              </w:rPr>
            </w:pPr>
            <w:r>
              <w:rPr>
                <w:rFonts w:hint="eastAsia" w:ascii="仿宋" w:hAnsi="仿宋" w:eastAsia="仿宋" w:cs="仿宋"/>
              </w:rPr>
              <w:t>诉腾讯计算机系统有限公司隐私保护条款侵犯用户个人信息权益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trPr>
        <w:tc>
          <w:tcPr>
            <w:tcW w:w="739" w:type="dxa"/>
            <w:tcBorders>
              <w:tl2br w:val="nil"/>
              <w:tr2bl w:val="nil"/>
            </w:tcBorders>
            <w:shd w:val="clear" w:color="auto" w:fill="auto"/>
            <w:tcMar>
              <w:top w:w="10" w:type="dxa"/>
              <w:left w:w="10" w:type="dxa"/>
              <w:right w:w="10" w:type="dxa"/>
            </w:tcMar>
            <w:vAlign w:val="center"/>
          </w:tcPr>
          <w:p>
            <w:pPr>
              <w:jc w:val="center"/>
              <w:rPr>
                <w:rFonts w:ascii="仿宋" w:hAnsi="仿宋" w:eastAsia="仿宋" w:cs="仿宋"/>
              </w:rPr>
            </w:pPr>
            <w:r>
              <w:rPr>
                <w:rFonts w:hint="eastAsia" w:ascii="仿宋" w:hAnsi="仿宋" w:eastAsia="仿宋" w:cs="仿宋"/>
              </w:rPr>
              <w:t>19</w:t>
            </w:r>
          </w:p>
        </w:tc>
        <w:tc>
          <w:tcPr>
            <w:tcW w:w="7590" w:type="dxa"/>
            <w:tcBorders>
              <w:tl2br w:val="nil"/>
              <w:tr2bl w:val="nil"/>
            </w:tcBorders>
            <w:shd w:val="clear" w:color="auto" w:fill="auto"/>
            <w:tcMar>
              <w:top w:w="10" w:type="dxa"/>
              <w:left w:w="10" w:type="dxa"/>
              <w:right w:w="10" w:type="dxa"/>
            </w:tcMar>
            <w:vAlign w:val="center"/>
          </w:tcPr>
          <w:p>
            <w:pPr>
              <w:rPr>
                <w:rFonts w:ascii="仿宋" w:hAnsi="仿宋" w:eastAsia="仿宋" w:cs="仿宋"/>
              </w:rPr>
            </w:pPr>
            <w:r>
              <w:rPr>
                <w:rFonts w:hint="eastAsia" w:ascii="仿宋" w:hAnsi="仿宋" w:eastAsia="仿宋" w:cs="仿宋"/>
              </w:rPr>
              <w:t>查查“天眼查”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trPr>
        <w:tc>
          <w:tcPr>
            <w:tcW w:w="739" w:type="dxa"/>
            <w:tcBorders>
              <w:tl2br w:val="nil"/>
              <w:tr2bl w:val="nil"/>
            </w:tcBorders>
            <w:shd w:val="clear" w:color="auto" w:fill="auto"/>
            <w:tcMar>
              <w:top w:w="10" w:type="dxa"/>
              <w:left w:w="10" w:type="dxa"/>
              <w:right w:w="10" w:type="dxa"/>
            </w:tcMar>
            <w:vAlign w:val="center"/>
          </w:tcPr>
          <w:p>
            <w:pPr>
              <w:jc w:val="center"/>
              <w:rPr>
                <w:rFonts w:ascii="仿宋" w:hAnsi="仿宋" w:eastAsia="仿宋" w:cs="仿宋"/>
              </w:rPr>
            </w:pPr>
            <w:r>
              <w:rPr>
                <w:rFonts w:hint="eastAsia" w:ascii="仿宋" w:hAnsi="仿宋" w:eastAsia="仿宋" w:cs="仿宋"/>
              </w:rPr>
              <w:t>20</w:t>
            </w:r>
          </w:p>
        </w:tc>
        <w:tc>
          <w:tcPr>
            <w:tcW w:w="7590" w:type="dxa"/>
            <w:tcBorders>
              <w:tl2br w:val="nil"/>
              <w:tr2bl w:val="nil"/>
            </w:tcBorders>
            <w:shd w:val="clear" w:color="auto" w:fill="auto"/>
            <w:tcMar>
              <w:top w:w="10" w:type="dxa"/>
              <w:left w:w="10" w:type="dxa"/>
              <w:right w:w="10" w:type="dxa"/>
            </w:tcMar>
            <w:vAlign w:val="center"/>
          </w:tcPr>
          <w:p>
            <w:pPr>
              <w:rPr>
                <w:rFonts w:ascii="仿宋" w:hAnsi="仿宋" w:eastAsia="仿宋" w:cs="仿宋"/>
              </w:rPr>
            </w:pPr>
            <w:r>
              <w:rPr>
                <w:rFonts w:hint="eastAsia" w:ascii="仿宋" w:hAnsi="仿宋" w:eastAsia="仿宋" w:cs="仿宋"/>
              </w:rPr>
              <w:t>诉得物App之不合理退货规定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trPr>
        <w:tc>
          <w:tcPr>
            <w:tcW w:w="739" w:type="dxa"/>
            <w:tcBorders>
              <w:tl2br w:val="nil"/>
              <w:tr2bl w:val="nil"/>
            </w:tcBorders>
            <w:shd w:val="clear" w:color="auto" w:fill="auto"/>
            <w:tcMar>
              <w:top w:w="10" w:type="dxa"/>
              <w:left w:w="10" w:type="dxa"/>
              <w:right w:w="10" w:type="dxa"/>
            </w:tcMar>
            <w:vAlign w:val="center"/>
          </w:tcPr>
          <w:p>
            <w:pPr>
              <w:jc w:val="center"/>
              <w:rPr>
                <w:rFonts w:ascii="仿宋" w:hAnsi="仿宋" w:eastAsia="仿宋" w:cs="仿宋"/>
              </w:rPr>
            </w:pPr>
            <w:r>
              <w:rPr>
                <w:rFonts w:hint="eastAsia" w:ascii="仿宋" w:hAnsi="仿宋" w:eastAsia="仿宋" w:cs="仿宋"/>
              </w:rPr>
              <w:t>21</w:t>
            </w:r>
          </w:p>
        </w:tc>
        <w:tc>
          <w:tcPr>
            <w:tcW w:w="7590" w:type="dxa"/>
            <w:tcBorders>
              <w:tl2br w:val="nil"/>
              <w:tr2bl w:val="nil"/>
            </w:tcBorders>
            <w:shd w:val="clear" w:color="auto" w:fill="auto"/>
            <w:tcMar>
              <w:top w:w="10" w:type="dxa"/>
              <w:left w:w="10" w:type="dxa"/>
              <w:right w:w="10" w:type="dxa"/>
            </w:tcMar>
            <w:vAlign w:val="center"/>
          </w:tcPr>
          <w:p>
            <w:pPr>
              <w:rPr>
                <w:rFonts w:ascii="仿宋" w:hAnsi="仿宋" w:eastAsia="仿宋" w:cs="仿宋"/>
              </w:rPr>
            </w:pPr>
            <w:r>
              <w:rPr>
                <w:rFonts w:hint="eastAsia" w:ascii="仿宋" w:hAnsi="仿宋" w:eastAsia="仿宋" w:cs="仿宋"/>
              </w:rPr>
              <w:t>中国移动app更换套餐侵权之诉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trPr>
        <w:tc>
          <w:tcPr>
            <w:tcW w:w="739" w:type="dxa"/>
            <w:tcBorders>
              <w:tl2br w:val="nil"/>
              <w:tr2bl w:val="nil"/>
            </w:tcBorders>
            <w:shd w:val="clear" w:color="auto" w:fill="auto"/>
            <w:tcMar>
              <w:top w:w="10" w:type="dxa"/>
              <w:left w:w="10" w:type="dxa"/>
              <w:right w:w="10" w:type="dxa"/>
            </w:tcMar>
            <w:vAlign w:val="center"/>
          </w:tcPr>
          <w:p>
            <w:pPr>
              <w:jc w:val="center"/>
              <w:rPr>
                <w:rFonts w:ascii="仿宋" w:hAnsi="仿宋" w:eastAsia="仿宋" w:cs="仿宋"/>
              </w:rPr>
            </w:pPr>
            <w:r>
              <w:rPr>
                <w:rFonts w:hint="eastAsia" w:ascii="仿宋" w:hAnsi="仿宋" w:eastAsia="仿宋" w:cs="仿宋"/>
              </w:rPr>
              <w:t>22</w:t>
            </w:r>
          </w:p>
        </w:tc>
        <w:tc>
          <w:tcPr>
            <w:tcW w:w="7590" w:type="dxa"/>
            <w:tcBorders>
              <w:tl2br w:val="nil"/>
              <w:tr2bl w:val="nil"/>
            </w:tcBorders>
            <w:shd w:val="clear" w:color="auto" w:fill="auto"/>
            <w:tcMar>
              <w:top w:w="10" w:type="dxa"/>
              <w:left w:w="10" w:type="dxa"/>
              <w:right w:w="10" w:type="dxa"/>
            </w:tcMar>
            <w:vAlign w:val="center"/>
          </w:tcPr>
          <w:p>
            <w:pPr>
              <w:rPr>
                <w:rFonts w:ascii="仿宋" w:hAnsi="仿宋" w:eastAsia="仿宋" w:cs="仿宋"/>
              </w:rPr>
            </w:pPr>
            <w:r>
              <w:rPr>
                <w:rFonts w:hint="eastAsia" w:ascii="仿宋" w:hAnsi="仿宋" w:eastAsia="仿宋" w:cs="仿宋"/>
              </w:rPr>
              <w:t>诉物业公司不配合安装新能源汽车充电桩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trPr>
        <w:tc>
          <w:tcPr>
            <w:tcW w:w="739" w:type="dxa"/>
            <w:tcBorders>
              <w:tl2br w:val="nil"/>
              <w:tr2bl w:val="nil"/>
            </w:tcBorders>
            <w:shd w:val="clear" w:color="auto" w:fill="auto"/>
            <w:tcMar>
              <w:top w:w="10" w:type="dxa"/>
              <w:left w:w="10" w:type="dxa"/>
              <w:right w:w="10" w:type="dxa"/>
            </w:tcMar>
            <w:vAlign w:val="center"/>
          </w:tcPr>
          <w:p>
            <w:pPr>
              <w:jc w:val="center"/>
              <w:rPr>
                <w:rFonts w:ascii="仿宋" w:hAnsi="仿宋" w:eastAsia="仿宋" w:cs="仿宋"/>
              </w:rPr>
            </w:pPr>
            <w:r>
              <w:rPr>
                <w:rFonts w:hint="eastAsia" w:ascii="仿宋" w:hAnsi="仿宋" w:eastAsia="仿宋" w:cs="仿宋"/>
              </w:rPr>
              <w:t>23</w:t>
            </w:r>
          </w:p>
        </w:tc>
        <w:tc>
          <w:tcPr>
            <w:tcW w:w="7590" w:type="dxa"/>
            <w:tcBorders>
              <w:tl2br w:val="nil"/>
              <w:tr2bl w:val="nil"/>
            </w:tcBorders>
            <w:shd w:val="clear" w:color="auto" w:fill="auto"/>
            <w:tcMar>
              <w:top w:w="10" w:type="dxa"/>
              <w:left w:w="10" w:type="dxa"/>
              <w:right w:w="10" w:type="dxa"/>
            </w:tcMar>
            <w:vAlign w:val="center"/>
          </w:tcPr>
          <w:p>
            <w:pPr>
              <w:rPr>
                <w:rFonts w:ascii="仿宋" w:hAnsi="仿宋" w:eastAsia="仿宋" w:cs="仿宋"/>
              </w:rPr>
            </w:pPr>
            <w:r>
              <w:rPr>
                <w:rFonts w:hint="eastAsia" w:ascii="仿宋" w:hAnsi="仿宋" w:eastAsia="仿宋" w:cs="仿宋"/>
                <w:lang w:val="zh-CN"/>
              </w:rPr>
              <w:t>诉上海软科名誉权侵权——不合理地对高校学科排名并公开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trPr>
        <w:tc>
          <w:tcPr>
            <w:tcW w:w="739" w:type="dxa"/>
            <w:tcBorders>
              <w:tl2br w:val="nil"/>
              <w:tr2bl w:val="nil"/>
            </w:tcBorders>
            <w:shd w:val="clear" w:color="auto" w:fill="auto"/>
            <w:tcMar>
              <w:top w:w="10" w:type="dxa"/>
              <w:left w:w="10" w:type="dxa"/>
              <w:right w:w="10" w:type="dxa"/>
            </w:tcMar>
            <w:vAlign w:val="center"/>
          </w:tcPr>
          <w:p>
            <w:pPr>
              <w:jc w:val="center"/>
              <w:rPr>
                <w:rFonts w:ascii="仿宋" w:hAnsi="仿宋" w:eastAsia="仿宋" w:cs="仿宋"/>
              </w:rPr>
            </w:pPr>
            <w:r>
              <w:rPr>
                <w:rFonts w:hint="eastAsia" w:ascii="仿宋" w:hAnsi="仿宋" w:eastAsia="仿宋" w:cs="仿宋"/>
              </w:rPr>
              <w:t>24</w:t>
            </w:r>
          </w:p>
        </w:tc>
        <w:tc>
          <w:tcPr>
            <w:tcW w:w="7590" w:type="dxa"/>
            <w:tcBorders>
              <w:tl2br w:val="nil"/>
              <w:tr2bl w:val="nil"/>
            </w:tcBorders>
            <w:shd w:val="clear" w:color="auto" w:fill="auto"/>
            <w:tcMar>
              <w:top w:w="10" w:type="dxa"/>
              <w:left w:w="10" w:type="dxa"/>
              <w:right w:w="10" w:type="dxa"/>
            </w:tcMar>
            <w:vAlign w:val="center"/>
          </w:tcPr>
          <w:p>
            <w:pPr>
              <w:rPr>
                <w:rFonts w:ascii="仿宋" w:hAnsi="仿宋" w:eastAsia="仿宋" w:cs="仿宋"/>
              </w:rPr>
            </w:pPr>
            <w:r>
              <w:rPr>
                <w:rFonts w:hint="eastAsia" w:ascii="仿宋" w:hAnsi="仿宋" w:eastAsia="仿宋" w:cs="仿宋"/>
              </w:rPr>
              <w:t>诉“走着瞧旅行”虚假宣传、霸王条款案</w:t>
            </w:r>
          </w:p>
        </w:tc>
      </w:tr>
    </w:tbl>
    <w:p>
      <w:pPr>
        <w:spacing w:line="360" w:lineRule="auto"/>
        <w:jc w:val="left"/>
        <w:rPr>
          <w:rFonts w:ascii="宋体" w:hAnsi="宋体" w:eastAsia="宋体" w:cs="宋体"/>
          <w:sz w:val="24"/>
          <w:szCs w:val="24"/>
        </w:rPr>
      </w:pPr>
    </w:p>
    <w:p>
      <w:pPr>
        <w:spacing w:line="360" w:lineRule="auto"/>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lMWNhNTY5NGZmZTNjMDM4YzEwYzYxYWYyYTRhYWIifQ=="/>
  </w:docVars>
  <w:rsids>
    <w:rsidRoot w:val="00773613"/>
    <w:rsid w:val="00137A09"/>
    <w:rsid w:val="00152229"/>
    <w:rsid w:val="001B1945"/>
    <w:rsid w:val="002500A1"/>
    <w:rsid w:val="002B525B"/>
    <w:rsid w:val="003B727A"/>
    <w:rsid w:val="003E251E"/>
    <w:rsid w:val="00400D9E"/>
    <w:rsid w:val="00404B3B"/>
    <w:rsid w:val="00471163"/>
    <w:rsid w:val="005409BA"/>
    <w:rsid w:val="00573684"/>
    <w:rsid w:val="00591C80"/>
    <w:rsid w:val="005A22CB"/>
    <w:rsid w:val="005B14C0"/>
    <w:rsid w:val="005C0A72"/>
    <w:rsid w:val="005F6139"/>
    <w:rsid w:val="00626DE3"/>
    <w:rsid w:val="00773613"/>
    <w:rsid w:val="007C3526"/>
    <w:rsid w:val="00883646"/>
    <w:rsid w:val="008C52A7"/>
    <w:rsid w:val="009F0B90"/>
    <w:rsid w:val="00A33576"/>
    <w:rsid w:val="00A707C8"/>
    <w:rsid w:val="00AE3901"/>
    <w:rsid w:val="00C17141"/>
    <w:rsid w:val="00C5280E"/>
    <w:rsid w:val="00C54008"/>
    <w:rsid w:val="00C7621E"/>
    <w:rsid w:val="00CC6543"/>
    <w:rsid w:val="00CD5F35"/>
    <w:rsid w:val="00D453A9"/>
    <w:rsid w:val="00D55871"/>
    <w:rsid w:val="00D81F97"/>
    <w:rsid w:val="00E31242"/>
    <w:rsid w:val="00F23524"/>
    <w:rsid w:val="01EA5B84"/>
    <w:rsid w:val="048B589B"/>
    <w:rsid w:val="05314898"/>
    <w:rsid w:val="0656227C"/>
    <w:rsid w:val="06C84135"/>
    <w:rsid w:val="07544E0E"/>
    <w:rsid w:val="07F92E63"/>
    <w:rsid w:val="096922EC"/>
    <w:rsid w:val="09AD03A9"/>
    <w:rsid w:val="0ADC7CC2"/>
    <w:rsid w:val="0BB9554A"/>
    <w:rsid w:val="0E9E09D8"/>
    <w:rsid w:val="0FA00781"/>
    <w:rsid w:val="10906A2E"/>
    <w:rsid w:val="10BE4C49"/>
    <w:rsid w:val="13FE39E2"/>
    <w:rsid w:val="15906A0A"/>
    <w:rsid w:val="17EA6A83"/>
    <w:rsid w:val="1B2C08DC"/>
    <w:rsid w:val="1C10670C"/>
    <w:rsid w:val="1EAA4796"/>
    <w:rsid w:val="206E2484"/>
    <w:rsid w:val="20D0362C"/>
    <w:rsid w:val="241B7D6D"/>
    <w:rsid w:val="242965B5"/>
    <w:rsid w:val="243123AE"/>
    <w:rsid w:val="276E480F"/>
    <w:rsid w:val="27EA7A4B"/>
    <w:rsid w:val="28016A1F"/>
    <w:rsid w:val="29060249"/>
    <w:rsid w:val="2B9346CB"/>
    <w:rsid w:val="2D0617F4"/>
    <w:rsid w:val="31795D4F"/>
    <w:rsid w:val="36D6147C"/>
    <w:rsid w:val="3EB55656"/>
    <w:rsid w:val="3F510599"/>
    <w:rsid w:val="409A1246"/>
    <w:rsid w:val="410924AB"/>
    <w:rsid w:val="412D30A4"/>
    <w:rsid w:val="422C581C"/>
    <w:rsid w:val="459318AD"/>
    <w:rsid w:val="49690967"/>
    <w:rsid w:val="499D6903"/>
    <w:rsid w:val="4A345D9D"/>
    <w:rsid w:val="4B290754"/>
    <w:rsid w:val="4BF24452"/>
    <w:rsid w:val="505311FE"/>
    <w:rsid w:val="51713037"/>
    <w:rsid w:val="557D0E5B"/>
    <w:rsid w:val="569D054E"/>
    <w:rsid w:val="57116024"/>
    <w:rsid w:val="5B3E17D4"/>
    <w:rsid w:val="5B3E3484"/>
    <w:rsid w:val="5B891128"/>
    <w:rsid w:val="5C054D18"/>
    <w:rsid w:val="5C7444C6"/>
    <w:rsid w:val="5FF12FED"/>
    <w:rsid w:val="631853C6"/>
    <w:rsid w:val="633914DA"/>
    <w:rsid w:val="63997D50"/>
    <w:rsid w:val="67260280"/>
    <w:rsid w:val="68D76E05"/>
    <w:rsid w:val="6C467549"/>
    <w:rsid w:val="6D464F20"/>
    <w:rsid w:val="6F035AD3"/>
    <w:rsid w:val="70002637"/>
    <w:rsid w:val="7125484F"/>
    <w:rsid w:val="7156566A"/>
    <w:rsid w:val="716A72A3"/>
    <w:rsid w:val="72FB60B5"/>
    <w:rsid w:val="73AA58AC"/>
    <w:rsid w:val="73B02FCF"/>
    <w:rsid w:val="744D470A"/>
    <w:rsid w:val="778E7071"/>
    <w:rsid w:val="78E67A7F"/>
    <w:rsid w:val="7E981DED"/>
    <w:rsid w:val="7F1A7A74"/>
    <w:rsid w:val="7FBB10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页眉 字符"/>
    <w:basedOn w:val="6"/>
    <w:link w:val="4"/>
    <w:semiHidden/>
    <w:qFormat/>
    <w:uiPriority w:val="99"/>
    <w:rPr>
      <w:rFonts w:asciiTheme="minorHAnsi" w:hAnsiTheme="minorHAnsi" w:eastAsiaTheme="minorEastAsia" w:cstheme="minorBidi"/>
      <w:kern w:val="2"/>
      <w:sz w:val="18"/>
      <w:szCs w:val="18"/>
    </w:rPr>
  </w:style>
  <w:style w:type="character" w:customStyle="1" w:styleId="11">
    <w:name w:val="页脚 字符"/>
    <w:basedOn w:val="6"/>
    <w:link w:val="3"/>
    <w:semiHidden/>
    <w:qFormat/>
    <w:uiPriority w:val="99"/>
    <w:rPr>
      <w:rFonts w:asciiTheme="minorHAnsi" w:hAnsiTheme="minorHAnsi" w:eastAsiaTheme="minorEastAsia" w:cstheme="minorBidi"/>
      <w:kern w:val="2"/>
      <w:sz w:val="18"/>
      <w:szCs w:val="18"/>
    </w:rPr>
  </w:style>
  <w:style w:type="character" w:customStyle="1" w:styleId="12">
    <w:name w:val="批注框文本 字符"/>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7B7A0-AE9C-1144-8F97-A40E24831BC5}">
  <ds:schemaRefs/>
</ds:datastoreItem>
</file>

<file path=docProps/app.xml><?xml version="1.0" encoding="utf-8"?>
<Properties xmlns="http://schemas.openxmlformats.org/officeDocument/2006/extended-properties" xmlns:vt="http://schemas.openxmlformats.org/officeDocument/2006/docPropsVTypes">
  <Template>Normal.dotm</Template>
  <Company>ITSK.com</Company>
  <Pages>8</Pages>
  <Words>607</Words>
  <Characters>3463</Characters>
  <Lines>28</Lines>
  <Paragraphs>8</Paragraphs>
  <TotalTime>6</TotalTime>
  <ScaleCrop>false</ScaleCrop>
  <LinksUpToDate>false</LinksUpToDate>
  <CharactersWithSpaces>4062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2023-02-14T13:51:00Z</dcterms:created>
  <dc:creator>张 笑宇</dc:creator>
  <cp:lastModifiedBy>w</cp:lastModifiedBy>
  <dcterms:modified xsi:type="dcterms:W3CDTF">2023-02-16T11:24:40Z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790104DADDE049E38F201B59748CB526</vt:lpwstr>
  </property>
</Properties>
</file>